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EA" w:rsidRPr="002A65EA" w:rsidRDefault="002A65EA" w:rsidP="009272D9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  <w:r w:rsidRPr="002A65EA">
        <w:rPr>
          <w:rFonts w:ascii="Arial" w:hAnsi="Arial" w:cs="Arial"/>
          <w:b/>
          <w:sz w:val="20"/>
          <w:szCs w:val="20"/>
          <w:lang w:val="en-US"/>
        </w:rPr>
        <w:t>WCS: Annual General Mandate</w:t>
      </w:r>
    </w:p>
    <w:p w:rsidR="00CE390D" w:rsidRDefault="009272D9" w:rsidP="009272D9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On April 27, 2014, West Coach Station</w:t>
      </w:r>
      <w:r w:rsidR="002A65EA">
        <w:rPr>
          <w:rFonts w:ascii="Arial" w:hAnsi="Arial" w:cs="Arial"/>
          <w:sz w:val="20"/>
          <w:szCs w:val="20"/>
          <w:lang w:val="en-US"/>
        </w:rPr>
        <w:t xml:space="preserve"> Joint Stock Company announced the </w:t>
      </w:r>
      <w:r w:rsidR="002A65EA" w:rsidRPr="002A65EA">
        <w:rPr>
          <w:rFonts w:ascii="Arial" w:hAnsi="Arial" w:cs="Arial"/>
          <w:sz w:val="20"/>
          <w:szCs w:val="20"/>
          <w:lang w:val="en-US"/>
        </w:rPr>
        <w:t>Annual General Mandate</w:t>
      </w:r>
      <w:r w:rsidR="002A65EA">
        <w:rPr>
          <w:rFonts w:ascii="Arial" w:hAnsi="Arial" w:cs="Arial"/>
          <w:sz w:val="20"/>
          <w:szCs w:val="20"/>
          <w:lang w:val="en-US"/>
        </w:rPr>
        <w:t xml:space="preserve"> as follows:</w:t>
      </w:r>
    </w:p>
    <w:p w:rsidR="006A56B7" w:rsidRDefault="006A56B7" w:rsidP="009272D9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DD7484">
        <w:rPr>
          <w:rFonts w:ascii="Arial" w:hAnsi="Arial" w:cs="Arial"/>
          <w:b/>
          <w:sz w:val="20"/>
          <w:szCs w:val="20"/>
          <w:lang w:val="en-US"/>
        </w:rPr>
        <w:t>Article 1.</w:t>
      </w:r>
      <w:r>
        <w:rPr>
          <w:rFonts w:ascii="Arial" w:hAnsi="Arial" w:cs="Arial"/>
          <w:sz w:val="20"/>
          <w:szCs w:val="20"/>
          <w:lang w:val="en-US"/>
        </w:rPr>
        <w:t xml:space="preserve"> To approve Report on production and business result in </w:t>
      </w:r>
      <w:r w:rsidR="00883842">
        <w:rPr>
          <w:rFonts w:ascii="Arial" w:hAnsi="Arial" w:cs="Arial"/>
          <w:sz w:val="20"/>
          <w:szCs w:val="20"/>
          <w:lang w:val="en-US"/>
        </w:rPr>
        <w:t xml:space="preserve">2016 and task plan in 2017 </w:t>
      </w:r>
      <w:r w:rsidR="00883842">
        <w:rPr>
          <w:rFonts w:ascii="Arial" w:hAnsi="Arial" w:cs="Arial"/>
          <w:i/>
          <w:sz w:val="20"/>
          <w:szCs w:val="20"/>
          <w:lang w:val="en-US"/>
        </w:rPr>
        <w:t xml:space="preserve">(with attached document), </w:t>
      </w:r>
      <w:r w:rsidR="00883842">
        <w:rPr>
          <w:rFonts w:ascii="Arial" w:hAnsi="Arial" w:cs="Arial"/>
          <w:sz w:val="20"/>
          <w:szCs w:val="20"/>
          <w:lang w:val="en-US"/>
        </w:rPr>
        <w:t xml:space="preserve">with main indicators as follows: </w:t>
      </w:r>
    </w:p>
    <w:p w:rsidR="00246776" w:rsidRDefault="00246776" w:rsidP="00246776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Production and business result in 2016: </w:t>
      </w: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2058"/>
        <w:gridCol w:w="1364"/>
        <w:gridCol w:w="1329"/>
        <w:gridCol w:w="1384"/>
        <w:gridCol w:w="1251"/>
        <w:gridCol w:w="1251"/>
      </w:tblGrid>
      <w:tr w:rsidR="00C80F4C" w:rsidRPr="00BC01F5" w:rsidTr="00BC01F5">
        <w:tc>
          <w:tcPr>
            <w:tcW w:w="528" w:type="dxa"/>
            <w:vAlign w:val="center"/>
          </w:tcPr>
          <w:p w:rsidR="00246776" w:rsidRPr="00BC01F5" w:rsidRDefault="00246776" w:rsidP="00BC01F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2066" w:type="dxa"/>
            <w:vAlign w:val="center"/>
          </w:tcPr>
          <w:p w:rsidR="00246776" w:rsidRPr="00BC01F5" w:rsidRDefault="00246776" w:rsidP="00BC01F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b/>
                <w:sz w:val="20"/>
                <w:szCs w:val="20"/>
                <w:lang w:val="en-US"/>
              </w:rPr>
              <w:t>Indicator</w:t>
            </w:r>
          </w:p>
        </w:tc>
        <w:tc>
          <w:tcPr>
            <w:tcW w:w="1364" w:type="dxa"/>
            <w:vAlign w:val="center"/>
          </w:tcPr>
          <w:p w:rsidR="00246776" w:rsidRPr="00BC01F5" w:rsidRDefault="00246776" w:rsidP="00BC01F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b/>
                <w:sz w:val="20"/>
                <w:szCs w:val="20"/>
                <w:lang w:val="en-US"/>
              </w:rPr>
              <w:t>Reached in 2015</w:t>
            </w:r>
          </w:p>
        </w:tc>
        <w:tc>
          <w:tcPr>
            <w:tcW w:w="1329" w:type="dxa"/>
            <w:vAlign w:val="center"/>
          </w:tcPr>
          <w:p w:rsidR="00246776" w:rsidRPr="00BC01F5" w:rsidRDefault="00246776" w:rsidP="00BC01F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b/>
                <w:sz w:val="20"/>
                <w:szCs w:val="20"/>
                <w:lang w:val="en-US"/>
              </w:rPr>
              <w:t>Plan in 2016</w:t>
            </w:r>
          </w:p>
        </w:tc>
        <w:tc>
          <w:tcPr>
            <w:tcW w:w="1385" w:type="dxa"/>
            <w:vAlign w:val="center"/>
          </w:tcPr>
          <w:p w:rsidR="00246776" w:rsidRPr="00BC01F5" w:rsidRDefault="00246776" w:rsidP="00BC01F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b/>
                <w:sz w:val="20"/>
                <w:szCs w:val="20"/>
                <w:lang w:val="en-US"/>
              </w:rPr>
              <w:t>Reached in 2016</w:t>
            </w:r>
          </w:p>
        </w:tc>
        <w:tc>
          <w:tcPr>
            <w:tcW w:w="1252" w:type="dxa"/>
            <w:vAlign w:val="center"/>
          </w:tcPr>
          <w:p w:rsidR="00246776" w:rsidRPr="00BC01F5" w:rsidRDefault="00246776" w:rsidP="00BC01F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b/>
                <w:sz w:val="20"/>
                <w:szCs w:val="20"/>
                <w:lang w:val="en-US"/>
              </w:rPr>
              <w:t>Reached/ plan ratio in 2016</w:t>
            </w:r>
          </w:p>
        </w:tc>
        <w:tc>
          <w:tcPr>
            <w:tcW w:w="1252" w:type="dxa"/>
            <w:vAlign w:val="center"/>
          </w:tcPr>
          <w:p w:rsidR="00246776" w:rsidRPr="00BC01F5" w:rsidRDefault="00246776" w:rsidP="00BC01F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Reached/ plan ratio in </w:t>
            </w:r>
            <w:r w:rsidR="00015C55" w:rsidRPr="00BC01F5">
              <w:rPr>
                <w:rFonts w:ascii="Arial" w:hAnsi="Arial" w:cs="Arial"/>
                <w:b/>
                <w:sz w:val="20"/>
                <w:szCs w:val="20"/>
                <w:lang w:val="en-US"/>
              </w:rPr>
              <w:t>2015</w:t>
            </w:r>
          </w:p>
        </w:tc>
      </w:tr>
      <w:tr w:rsidR="00C80F4C" w:rsidRPr="00BC01F5" w:rsidTr="00BC01F5">
        <w:tc>
          <w:tcPr>
            <w:tcW w:w="528" w:type="dxa"/>
          </w:tcPr>
          <w:p w:rsidR="00015C55" w:rsidRPr="00BC01F5" w:rsidRDefault="00015C55" w:rsidP="00BC01F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066" w:type="dxa"/>
          </w:tcPr>
          <w:p w:rsidR="00015C55" w:rsidRPr="00BC01F5" w:rsidRDefault="009766A7" w:rsidP="00BC01F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 xml:space="preserve">Departing passengers </w:t>
            </w:r>
            <w:r w:rsidRPr="00BC01F5">
              <w:rPr>
                <w:rFonts w:ascii="Arial" w:hAnsi="Arial" w:cs="Arial"/>
                <w:i/>
                <w:sz w:val="20"/>
                <w:szCs w:val="20"/>
                <w:lang w:val="en-US"/>
              </w:rPr>
              <w:t>(persons)</w:t>
            </w:r>
          </w:p>
        </w:tc>
        <w:tc>
          <w:tcPr>
            <w:tcW w:w="1364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9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135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1329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9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141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978</w:t>
            </w:r>
          </w:p>
        </w:tc>
        <w:tc>
          <w:tcPr>
            <w:tcW w:w="1385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10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367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252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113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.</w:t>
            </w:r>
            <w:r w:rsidRPr="00BC01F5">
              <w:rPr>
                <w:rFonts w:ascii="Arial" w:hAnsi="Arial" w:cs="Arial"/>
                <w:sz w:val="20"/>
                <w:szCs w:val="20"/>
              </w:rPr>
              <w:t>41%</w:t>
            </w:r>
          </w:p>
        </w:tc>
        <w:tc>
          <w:tcPr>
            <w:tcW w:w="1252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113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.</w:t>
            </w:r>
            <w:r w:rsidRPr="00BC01F5">
              <w:rPr>
                <w:rFonts w:ascii="Arial" w:hAnsi="Arial" w:cs="Arial"/>
                <w:sz w:val="20"/>
                <w:szCs w:val="20"/>
              </w:rPr>
              <w:t>48%</w:t>
            </w:r>
          </w:p>
        </w:tc>
      </w:tr>
      <w:tr w:rsidR="00C80F4C" w:rsidRPr="00BC01F5" w:rsidTr="00BC01F5">
        <w:tc>
          <w:tcPr>
            <w:tcW w:w="528" w:type="dxa"/>
          </w:tcPr>
          <w:p w:rsidR="00015C55" w:rsidRPr="00BC01F5" w:rsidRDefault="00015C55" w:rsidP="00BC01F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066" w:type="dxa"/>
          </w:tcPr>
          <w:p w:rsidR="00015C55" w:rsidRPr="00BC01F5" w:rsidRDefault="009766A7" w:rsidP="00BC01F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 xml:space="preserve">Departing coaches </w:t>
            </w:r>
            <w:r w:rsidRPr="00BC01F5">
              <w:rPr>
                <w:rFonts w:ascii="Arial" w:hAnsi="Arial" w:cs="Arial"/>
                <w:i/>
                <w:sz w:val="20"/>
                <w:szCs w:val="20"/>
                <w:lang w:val="en-US"/>
              </w:rPr>
              <w:t>(coaches)</w:t>
            </w:r>
          </w:p>
        </w:tc>
        <w:tc>
          <w:tcPr>
            <w:tcW w:w="1364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439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1329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439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1385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481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758</w:t>
            </w:r>
          </w:p>
        </w:tc>
        <w:tc>
          <w:tcPr>
            <w:tcW w:w="1252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109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.</w:t>
            </w:r>
            <w:r w:rsidRPr="00BC01F5">
              <w:rPr>
                <w:rFonts w:ascii="Arial" w:hAnsi="Arial" w:cs="Arial"/>
                <w:sz w:val="20"/>
                <w:szCs w:val="20"/>
              </w:rPr>
              <w:t>68%</w:t>
            </w:r>
          </w:p>
        </w:tc>
        <w:tc>
          <w:tcPr>
            <w:tcW w:w="1252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109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.</w:t>
            </w:r>
            <w:r w:rsidRPr="00BC01F5">
              <w:rPr>
                <w:rFonts w:ascii="Arial" w:hAnsi="Arial" w:cs="Arial"/>
                <w:sz w:val="20"/>
                <w:szCs w:val="20"/>
              </w:rPr>
              <w:t>68%</w:t>
            </w:r>
          </w:p>
        </w:tc>
      </w:tr>
      <w:tr w:rsidR="00C80F4C" w:rsidRPr="00BC01F5" w:rsidTr="00BC01F5">
        <w:tc>
          <w:tcPr>
            <w:tcW w:w="528" w:type="dxa"/>
          </w:tcPr>
          <w:p w:rsidR="00015C55" w:rsidRPr="00BC01F5" w:rsidRDefault="00015C55" w:rsidP="00BC01F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066" w:type="dxa"/>
          </w:tcPr>
          <w:p w:rsidR="00015C55" w:rsidRPr="00BC01F5" w:rsidRDefault="009766A7" w:rsidP="00BC01F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 xml:space="preserve">Total revenue </w:t>
            </w:r>
            <w:r w:rsidRPr="00BC01F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(VND thousand) </w:t>
            </w:r>
          </w:p>
        </w:tc>
        <w:tc>
          <w:tcPr>
            <w:tcW w:w="1364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117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277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679</w:t>
            </w:r>
          </w:p>
        </w:tc>
        <w:tc>
          <w:tcPr>
            <w:tcW w:w="1329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119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420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5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131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641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706</w:t>
            </w:r>
          </w:p>
        </w:tc>
        <w:tc>
          <w:tcPr>
            <w:tcW w:w="1252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110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.</w:t>
            </w:r>
            <w:r w:rsidRPr="00BC01F5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252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112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.</w:t>
            </w:r>
            <w:r w:rsidRPr="00BC01F5">
              <w:rPr>
                <w:rFonts w:ascii="Arial" w:hAnsi="Arial" w:cs="Arial"/>
                <w:sz w:val="20"/>
                <w:szCs w:val="20"/>
              </w:rPr>
              <w:t>25%</w:t>
            </w:r>
          </w:p>
        </w:tc>
      </w:tr>
      <w:tr w:rsidR="00C80F4C" w:rsidRPr="00BC01F5" w:rsidTr="00BC01F5">
        <w:tc>
          <w:tcPr>
            <w:tcW w:w="528" w:type="dxa"/>
          </w:tcPr>
          <w:p w:rsidR="00015C55" w:rsidRPr="00BC01F5" w:rsidRDefault="00015C55" w:rsidP="00BC01F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2066" w:type="dxa"/>
          </w:tcPr>
          <w:p w:rsidR="00015C55" w:rsidRPr="00BC01F5" w:rsidRDefault="009766A7" w:rsidP="00BC01F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 xml:space="preserve">Profit before tax </w:t>
            </w:r>
            <w:r w:rsidRPr="00BC01F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(VND thousand) </w:t>
            </w:r>
          </w:p>
        </w:tc>
        <w:tc>
          <w:tcPr>
            <w:tcW w:w="1364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61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800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329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62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537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1385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70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224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084</w:t>
            </w:r>
          </w:p>
        </w:tc>
        <w:tc>
          <w:tcPr>
            <w:tcW w:w="1252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112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.</w:t>
            </w:r>
            <w:r w:rsidRPr="00BC01F5">
              <w:rPr>
                <w:rFonts w:ascii="Arial" w:hAnsi="Arial" w:cs="Arial"/>
                <w:sz w:val="20"/>
                <w:szCs w:val="20"/>
              </w:rPr>
              <w:t>29%</w:t>
            </w:r>
          </w:p>
        </w:tc>
        <w:tc>
          <w:tcPr>
            <w:tcW w:w="1252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113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.</w:t>
            </w:r>
            <w:r w:rsidRPr="00BC01F5">
              <w:rPr>
                <w:rFonts w:ascii="Arial" w:hAnsi="Arial" w:cs="Arial"/>
                <w:sz w:val="20"/>
                <w:szCs w:val="20"/>
              </w:rPr>
              <w:t>63%</w:t>
            </w:r>
          </w:p>
        </w:tc>
      </w:tr>
      <w:tr w:rsidR="00C80F4C" w:rsidRPr="00BC01F5" w:rsidTr="00BC01F5">
        <w:tc>
          <w:tcPr>
            <w:tcW w:w="528" w:type="dxa"/>
          </w:tcPr>
          <w:p w:rsidR="00015C55" w:rsidRPr="00BC01F5" w:rsidRDefault="00015C55" w:rsidP="00BC01F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066" w:type="dxa"/>
          </w:tcPr>
          <w:p w:rsidR="00015C55" w:rsidRPr="00BC01F5" w:rsidRDefault="00974F15" w:rsidP="00BC01F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 xml:space="preserve">Profit after tax </w:t>
            </w:r>
            <w:r w:rsidRPr="00BC01F5">
              <w:rPr>
                <w:rFonts w:ascii="Arial" w:hAnsi="Arial" w:cs="Arial"/>
                <w:i/>
                <w:sz w:val="20"/>
                <w:szCs w:val="20"/>
                <w:lang w:val="en-US"/>
              </w:rPr>
              <w:t>(VND thousand)</w:t>
            </w: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4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48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276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1329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50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029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839</w:t>
            </w:r>
          </w:p>
        </w:tc>
        <w:tc>
          <w:tcPr>
            <w:tcW w:w="1385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55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973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1252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111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.</w:t>
            </w:r>
            <w:r w:rsidRPr="00BC01F5">
              <w:rPr>
                <w:rFonts w:ascii="Arial" w:hAnsi="Arial" w:cs="Arial"/>
                <w:sz w:val="20"/>
                <w:szCs w:val="20"/>
              </w:rPr>
              <w:t>88%</w:t>
            </w:r>
          </w:p>
        </w:tc>
        <w:tc>
          <w:tcPr>
            <w:tcW w:w="1252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115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.</w:t>
            </w:r>
            <w:r w:rsidRPr="00BC01F5">
              <w:rPr>
                <w:rFonts w:ascii="Arial" w:hAnsi="Arial" w:cs="Arial"/>
                <w:sz w:val="20"/>
                <w:szCs w:val="20"/>
              </w:rPr>
              <w:t>94%</w:t>
            </w:r>
          </w:p>
        </w:tc>
      </w:tr>
      <w:tr w:rsidR="00C80F4C" w:rsidRPr="00BC01F5" w:rsidTr="00BC01F5">
        <w:tc>
          <w:tcPr>
            <w:tcW w:w="528" w:type="dxa"/>
          </w:tcPr>
          <w:p w:rsidR="00015C55" w:rsidRPr="00BC01F5" w:rsidRDefault="00015C55" w:rsidP="00BC01F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2066" w:type="dxa"/>
          </w:tcPr>
          <w:p w:rsidR="00015C55" w:rsidRPr="00BC01F5" w:rsidRDefault="00974F15" w:rsidP="00BC01F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 xml:space="preserve">Payment to budget </w:t>
            </w:r>
            <w:r w:rsidRPr="00BC01F5">
              <w:rPr>
                <w:rFonts w:ascii="Arial" w:hAnsi="Arial" w:cs="Arial"/>
                <w:i/>
                <w:sz w:val="20"/>
                <w:szCs w:val="20"/>
                <w:lang w:val="en-US"/>
              </w:rPr>
              <w:t>(VND thousand)</w:t>
            </w: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4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25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438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045</w:t>
            </w:r>
          </w:p>
        </w:tc>
        <w:tc>
          <w:tcPr>
            <w:tcW w:w="1329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26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007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1385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27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553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772</w:t>
            </w:r>
          </w:p>
        </w:tc>
        <w:tc>
          <w:tcPr>
            <w:tcW w:w="1252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105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.</w:t>
            </w:r>
            <w:r w:rsidRPr="00BC01F5">
              <w:rPr>
                <w:rFonts w:ascii="Arial" w:hAnsi="Arial" w:cs="Arial"/>
                <w:sz w:val="20"/>
                <w:szCs w:val="20"/>
              </w:rPr>
              <w:t>94%</w:t>
            </w:r>
          </w:p>
        </w:tc>
        <w:tc>
          <w:tcPr>
            <w:tcW w:w="1252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108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.</w:t>
            </w:r>
            <w:r w:rsidRPr="00BC01F5">
              <w:rPr>
                <w:rFonts w:ascii="Arial" w:hAnsi="Arial" w:cs="Arial"/>
                <w:sz w:val="20"/>
                <w:szCs w:val="20"/>
              </w:rPr>
              <w:t>32%</w:t>
            </w:r>
          </w:p>
        </w:tc>
      </w:tr>
      <w:tr w:rsidR="00C80F4C" w:rsidRPr="00BC01F5" w:rsidTr="00BC01F5">
        <w:tc>
          <w:tcPr>
            <w:tcW w:w="528" w:type="dxa"/>
          </w:tcPr>
          <w:p w:rsidR="00015C55" w:rsidRPr="00BC01F5" w:rsidRDefault="00015C55" w:rsidP="00BC01F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2066" w:type="dxa"/>
          </w:tcPr>
          <w:p w:rsidR="00015C55" w:rsidRPr="00BC01F5" w:rsidRDefault="00974F15" w:rsidP="00BC01F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 xml:space="preserve">Average income of </w:t>
            </w:r>
            <w:r w:rsidR="00242066" w:rsidRPr="00BC01F5">
              <w:rPr>
                <w:rFonts w:ascii="Arial" w:hAnsi="Arial" w:cs="Arial"/>
                <w:sz w:val="20"/>
                <w:szCs w:val="20"/>
                <w:lang w:val="en-US"/>
              </w:rPr>
              <w:t>employees</w:t>
            </w: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 xml:space="preserve"> (VND thousand/ person/ month) </w:t>
            </w:r>
          </w:p>
        </w:tc>
        <w:tc>
          <w:tcPr>
            <w:tcW w:w="1364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15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942</w:t>
            </w:r>
          </w:p>
        </w:tc>
        <w:tc>
          <w:tcPr>
            <w:tcW w:w="1329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15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997</w:t>
            </w:r>
          </w:p>
        </w:tc>
        <w:tc>
          <w:tcPr>
            <w:tcW w:w="1385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19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,</w:t>
            </w:r>
            <w:r w:rsidRPr="00BC01F5">
              <w:rPr>
                <w:rFonts w:ascii="Arial" w:hAnsi="Arial" w:cs="Arial"/>
                <w:sz w:val="20"/>
                <w:szCs w:val="20"/>
              </w:rPr>
              <w:t>092</w:t>
            </w:r>
          </w:p>
        </w:tc>
        <w:tc>
          <w:tcPr>
            <w:tcW w:w="1252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119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.</w:t>
            </w:r>
            <w:r w:rsidRPr="00BC01F5">
              <w:rPr>
                <w:rFonts w:ascii="Arial" w:hAnsi="Arial" w:cs="Arial"/>
                <w:sz w:val="20"/>
                <w:szCs w:val="20"/>
              </w:rPr>
              <w:t>35%</w:t>
            </w:r>
          </w:p>
        </w:tc>
        <w:tc>
          <w:tcPr>
            <w:tcW w:w="1252" w:type="dxa"/>
            <w:vAlign w:val="center"/>
          </w:tcPr>
          <w:p w:rsidR="00015C55" w:rsidRPr="00BC01F5" w:rsidRDefault="00015C55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119</w:t>
            </w:r>
            <w:r w:rsidR="009766A7" w:rsidRPr="00BC01F5">
              <w:rPr>
                <w:rFonts w:ascii="Arial" w:hAnsi="Arial" w:cs="Arial"/>
                <w:sz w:val="20"/>
                <w:szCs w:val="20"/>
              </w:rPr>
              <w:t>.</w:t>
            </w:r>
            <w:r w:rsidRPr="00BC01F5">
              <w:rPr>
                <w:rFonts w:ascii="Arial" w:hAnsi="Arial" w:cs="Arial"/>
                <w:sz w:val="20"/>
                <w:szCs w:val="20"/>
              </w:rPr>
              <w:t>76%</w:t>
            </w:r>
          </w:p>
        </w:tc>
      </w:tr>
    </w:tbl>
    <w:p w:rsidR="00246776" w:rsidRDefault="00015C55" w:rsidP="00246776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Production and business plan in </w:t>
      </w:r>
      <w:r w:rsidR="00531A5D">
        <w:rPr>
          <w:rFonts w:ascii="Arial" w:hAnsi="Arial" w:cs="Arial"/>
          <w:sz w:val="20"/>
          <w:szCs w:val="20"/>
          <w:lang w:val="en-US"/>
        </w:rPr>
        <w:t xml:space="preserve">2017 </w:t>
      </w: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605"/>
        <w:gridCol w:w="1365"/>
        <w:gridCol w:w="1329"/>
        <w:gridCol w:w="1337"/>
      </w:tblGrid>
      <w:tr w:rsidR="00531A5D" w:rsidRPr="00BC01F5" w:rsidTr="00BC01F5">
        <w:tc>
          <w:tcPr>
            <w:tcW w:w="540" w:type="dxa"/>
            <w:vAlign w:val="center"/>
          </w:tcPr>
          <w:p w:rsidR="00531A5D" w:rsidRPr="00BC01F5" w:rsidRDefault="00531A5D" w:rsidP="00BC01F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4605" w:type="dxa"/>
            <w:vAlign w:val="center"/>
          </w:tcPr>
          <w:p w:rsidR="00531A5D" w:rsidRPr="00BC01F5" w:rsidRDefault="00531A5D" w:rsidP="00BC01F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b/>
                <w:sz w:val="20"/>
                <w:szCs w:val="20"/>
                <w:lang w:val="en-US"/>
              </w:rPr>
              <w:t>Indicator</w:t>
            </w:r>
          </w:p>
        </w:tc>
        <w:tc>
          <w:tcPr>
            <w:tcW w:w="1365" w:type="dxa"/>
            <w:vAlign w:val="center"/>
          </w:tcPr>
          <w:p w:rsidR="00531A5D" w:rsidRPr="00BC01F5" w:rsidRDefault="00531A5D" w:rsidP="00BC01F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Reached in </w:t>
            </w:r>
            <w:r w:rsidR="00A24077" w:rsidRPr="00BC01F5">
              <w:rPr>
                <w:rFonts w:ascii="Arial" w:hAnsi="Arial" w:cs="Arial"/>
                <w:b/>
                <w:sz w:val="20"/>
                <w:szCs w:val="20"/>
                <w:lang w:val="en-US"/>
              </w:rPr>
              <w:t>2016</w:t>
            </w:r>
          </w:p>
        </w:tc>
        <w:tc>
          <w:tcPr>
            <w:tcW w:w="1329" w:type="dxa"/>
            <w:vAlign w:val="center"/>
          </w:tcPr>
          <w:p w:rsidR="00531A5D" w:rsidRPr="00BC01F5" w:rsidRDefault="00A24077" w:rsidP="00BC01F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Plan in </w:t>
            </w:r>
            <w:r w:rsidR="009766A7" w:rsidRPr="00BC01F5">
              <w:rPr>
                <w:rFonts w:ascii="Arial" w:hAnsi="Arial" w:cs="Arial"/>
                <w:b/>
                <w:sz w:val="20"/>
                <w:szCs w:val="20"/>
                <w:lang w:val="en-US"/>
              </w:rPr>
              <w:t>2017</w:t>
            </w:r>
          </w:p>
        </w:tc>
        <w:tc>
          <w:tcPr>
            <w:tcW w:w="1337" w:type="dxa"/>
            <w:vAlign w:val="center"/>
          </w:tcPr>
          <w:p w:rsidR="00531A5D" w:rsidRPr="00BC01F5" w:rsidRDefault="009766A7" w:rsidP="00BC01F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b/>
                <w:sz w:val="20"/>
                <w:szCs w:val="20"/>
                <w:lang w:val="en-US"/>
              </w:rPr>
              <w:t>Percentage of reached in 2016</w:t>
            </w:r>
          </w:p>
        </w:tc>
      </w:tr>
      <w:tr w:rsidR="00C80F4C" w:rsidRPr="00BC01F5" w:rsidTr="00BC01F5">
        <w:tc>
          <w:tcPr>
            <w:tcW w:w="540" w:type="dxa"/>
          </w:tcPr>
          <w:p w:rsidR="00C80F4C" w:rsidRPr="00BC01F5" w:rsidRDefault="00C80F4C" w:rsidP="00BC01F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605" w:type="dxa"/>
          </w:tcPr>
          <w:p w:rsidR="00C80F4C" w:rsidRPr="00BC01F5" w:rsidRDefault="00C80F4C" w:rsidP="00BC01F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 xml:space="preserve">Departing passengers </w:t>
            </w:r>
            <w:r w:rsidRPr="00BC01F5">
              <w:rPr>
                <w:rFonts w:ascii="Arial" w:hAnsi="Arial" w:cs="Arial"/>
                <w:i/>
                <w:sz w:val="20"/>
                <w:szCs w:val="20"/>
                <w:lang w:val="en-US"/>
              </w:rPr>
              <w:t>(persons)</w:t>
            </w:r>
          </w:p>
        </w:tc>
        <w:tc>
          <w:tcPr>
            <w:tcW w:w="1365" w:type="dxa"/>
            <w:vAlign w:val="center"/>
          </w:tcPr>
          <w:p w:rsidR="00C80F4C" w:rsidRPr="00BC01F5" w:rsidRDefault="00C80F4C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10,367,851</w:t>
            </w:r>
          </w:p>
        </w:tc>
        <w:tc>
          <w:tcPr>
            <w:tcW w:w="1329" w:type="dxa"/>
            <w:vAlign w:val="center"/>
          </w:tcPr>
          <w:p w:rsidR="00C80F4C" w:rsidRPr="00BC01F5" w:rsidRDefault="00C80F4C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10,414,664</w:t>
            </w:r>
          </w:p>
        </w:tc>
        <w:tc>
          <w:tcPr>
            <w:tcW w:w="1337" w:type="dxa"/>
            <w:vAlign w:val="center"/>
          </w:tcPr>
          <w:p w:rsidR="00C80F4C" w:rsidRPr="00BC01F5" w:rsidRDefault="00C80F4C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100.45%</w:t>
            </w:r>
          </w:p>
        </w:tc>
      </w:tr>
      <w:tr w:rsidR="00C80F4C" w:rsidRPr="00BC01F5" w:rsidTr="00BC01F5">
        <w:tc>
          <w:tcPr>
            <w:tcW w:w="540" w:type="dxa"/>
          </w:tcPr>
          <w:p w:rsidR="00C80F4C" w:rsidRPr="00BC01F5" w:rsidRDefault="00C80F4C" w:rsidP="00BC01F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4605" w:type="dxa"/>
          </w:tcPr>
          <w:p w:rsidR="00C80F4C" w:rsidRPr="00BC01F5" w:rsidRDefault="00C80F4C" w:rsidP="00BC01F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 xml:space="preserve">Departing coaches </w:t>
            </w:r>
            <w:r w:rsidRPr="00BC01F5">
              <w:rPr>
                <w:rFonts w:ascii="Arial" w:hAnsi="Arial" w:cs="Arial"/>
                <w:i/>
                <w:sz w:val="20"/>
                <w:szCs w:val="20"/>
                <w:lang w:val="en-US"/>
              </w:rPr>
              <w:t>(coaches)</w:t>
            </w:r>
          </w:p>
        </w:tc>
        <w:tc>
          <w:tcPr>
            <w:tcW w:w="1365" w:type="dxa"/>
            <w:vAlign w:val="center"/>
          </w:tcPr>
          <w:p w:rsidR="00C80F4C" w:rsidRPr="00BC01F5" w:rsidRDefault="00C80F4C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481,758</w:t>
            </w:r>
          </w:p>
        </w:tc>
        <w:tc>
          <w:tcPr>
            <w:tcW w:w="1329" w:type="dxa"/>
            <w:vAlign w:val="center"/>
          </w:tcPr>
          <w:p w:rsidR="00C80F4C" w:rsidRPr="00BC01F5" w:rsidRDefault="00C80F4C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481,758</w:t>
            </w:r>
          </w:p>
        </w:tc>
        <w:tc>
          <w:tcPr>
            <w:tcW w:w="1337" w:type="dxa"/>
            <w:vAlign w:val="center"/>
          </w:tcPr>
          <w:p w:rsidR="00C80F4C" w:rsidRPr="00BC01F5" w:rsidRDefault="00C80F4C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100.00%</w:t>
            </w:r>
          </w:p>
        </w:tc>
      </w:tr>
      <w:tr w:rsidR="00C80F4C" w:rsidRPr="00BC01F5" w:rsidTr="00BC01F5">
        <w:tc>
          <w:tcPr>
            <w:tcW w:w="540" w:type="dxa"/>
          </w:tcPr>
          <w:p w:rsidR="00C80F4C" w:rsidRPr="00BC01F5" w:rsidRDefault="00C80F4C" w:rsidP="00BC01F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4605" w:type="dxa"/>
          </w:tcPr>
          <w:p w:rsidR="00C80F4C" w:rsidRPr="00BC01F5" w:rsidRDefault="00C80F4C" w:rsidP="00BC01F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 xml:space="preserve">Total revenue </w:t>
            </w:r>
            <w:r w:rsidRPr="00BC01F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(VND thousand) </w:t>
            </w:r>
          </w:p>
        </w:tc>
        <w:tc>
          <w:tcPr>
            <w:tcW w:w="1365" w:type="dxa"/>
            <w:vAlign w:val="center"/>
          </w:tcPr>
          <w:p w:rsidR="00C80F4C" w:rsidRPr="00BC01F5" w:rsidRDefault="00C80F4C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131,641,706</w:t>
            </w:r>
          </w:p>
        </w:tc>
        <w:tc>
          <w:tcPr>
            <w:tcW w:w="1329" w:type="dxa"/>
            <w:vAlign w:val="center"/>
          </w:tcPr>
          <w:p w:rsidR="00C80F4C" w:rsidRPr="00BC01F5" w:rsidRDefault="00C80F4C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134,500,000</w:t>
            </w:r>
          </w:p>
        </w:tc>
        <w:tc>
          <w:tcPr>
            <w:tcW w:w="1337" w:type="dxa"/>
            <w:vAlign w:val="center"/>
          </w:tcPr>
          <w:p w:rsidR="00C80F4C" w:rsidRPr="00BC01F5" w:rsidRDefault="00C80F4C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102.17%</w:t>
            </w:r>
          </w:p>
        </w:tc>
      </w:tr>
      <w:tr w:rsidR="00C80F4C" w:rsidRPr="00BC01F5" w:rsidTr="00BC01F5">
        <w:tc>
          <w:tcPr>
            <w:tcW w:w="540" w:type="dxa"/>
          </w:tcPr>
          <w:p w:rsidR="00C80F4C" w:rsidRPr="00BC01F5" w:rsidRDefault="00C80F4C" w:rsidP="00BC01F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4605" w:type="dxa"/>
          </w:tcPr>
          <w:p w:rsidR="00C80F4C" w:rsidRPr="00BC01F5" w:rsidRDefault="00C80F4C" w:rsidP="00BC01F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 xml:space="preserve">Profit before tax </w:t>
            </w:r>
            <w:r w:rsidRPr="00BC01F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(VND thousand) </w:t>
            </w:r>
          </w:p>
        </w:tc>
        <w:tc>
          <w:tcPr>
            <w:tcW w:w="1365" w:type="dxa"/>
            <w:vAlign w:val="center"/>
          </w:tcPr>
          <w:p w:rsidR="00C80F4C" w:rsidRPr="00BC01F5" w:rsidRDefault="00C80F4C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70,224,084</w:t>
            </w:r>
          </w:p>
        </w:tc>
        <w:tc>
          <w:tcPr>
            <w:tcW w:w="1329" w:type="dxa"/>
            <w:vAlign w:val="center"/>
          </w:tcPr>
          <w:p w:rsidR="00C80F4C" w:rsidRPr="00BC01F5" w:rsidRDefault="00C80F4C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72,300,000</w:t>
            </w:r>
          </w:p>
        </w:tc>
        <w:tc>
          <w:tcPr>
            <w:tcW w:w="1337" w:type="dxa"/>
            <w:vAlign w:val="center"/>
          </w:tcPr>
          <w:p w:rsidR="00C80F4C" w:rsidRPr="00BC01F5" w:rsidRDefault="00C80F4C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102.96%</w:t>
            </w:r>
          </w:p>
        </w:tc>
      </w:tr>
      <w:tr w:rsidR="00C80F4C" w:rsidRPr="00BC01F5" w:rsidTr="00BC01F5">
        <w:tc>
          <w:tcPr>
            <w:tcW w:w="540" w:type="dxa"/>
          </w:tcPr>
          <w:p w:rsidR="00C80F4C" w:rsidRPr="00BC01F5" w:rsidRDefault="00C80F4C" w:rsidP="00BC01F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4605" w:type="dxa"/>
          </w:tcPr>
          <w:p w:rsidR="00C80F4C" w:rsidRPr="00BC01F5" w:rsidRDefault="00C80F4C" w:rsidP="00BC01F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 xml:space="preserve">Profit after tax </w:t>
            </w:r>
            <w:r w:rsidRPr="00BC01F5">
              <w:rPr>
                <w:rFonts w:ascii="Arial" w:hAnsi="Arial" w:cs="Arial"/>
                <w:i/>
                <w:sz w:val="20"/>
                <w:szCs w:val="20"/>
                <w:lang w:val="en-US"/>
              </w:rPr>
              <w:t>(VND thousand)</w:t>
            </w: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C80F4C" w:rsidRPr="00BC01F5" w:rsidRDefault="00C80F4C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55,973,452</w:t>
            </w:r>
          </w:p>
        </w:tc>
        <w:tc>
          <w:tcPr>
            <w:tcW w:w="1329" w:type="dxa"/>
            <w:vAlign w:val="center"/>
          </w:tcPr>
          <w:p w:rsidR="00C80F4C" w:rsidRPr="00BC01F5" w:rsidRDefault="00C80F4C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57,840,000</w:t>
            </w:r>
          </w:p>
        </w:tc>
        <w:tc>
          <w:tcPr>
            <w:tcW w:w="1337" w:type="dxa"/>
            <w:vAlign w:val="center"/>
          </w:tcPr>
          <w:p w:rsidR="00C80F4C" w:rsidRPr="00BC01F5" w:rsidRDefault="00C80F4C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103.33%</w:t>
            </w:r>
          </w:p>
        </w:tc>
      </w:tr>
      <w:tr w:rsidR="00C80F4C" w:rsidRPr="00BC01F5" w:rsidTr="00BC01F5">
        <w:tc>
          <w:tcPr>
            <w:tcW w:w="540" w:type="dxa"/>
          </w:tcPr>
          <w:p w:rsidR="00C80F4C" w:rsidRPr="00BC01F5" w:rsidRDefault="00C80F4C" w:rsidP="00BC01F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4605" w:type="dxa"/>
          </w:tcPr>
          <w:p w:rsidR="00C80F4C" w:rsidRPr="00BC01F5" w:rsidRDefault="00C80F4C" w:rsidP="00BC01F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 xml:space="preserve">Payment to budget </w:t>
            </w:r>
            <w:r w:rsidRPr="00BC01F5">
              <w:rPr>
                <w:rFonts w:ascii="Arial" w:hAnsi="Arial" w:cs="Arial"/>
                <w:i/>
                <w:sz w:val="20"/>
                <w:szCs w:val="20"/>
                <w:lang w:val="en-US"/>
              </w:rPr>
              <w:t>(VND thousand)</w:t>
            </w: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C80F4C" w:rsidRPr="00BC01F5" w:rsidRDefault="00C80F4C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27,553,772</w:t>
            </w:r>
          </w:p>
        </w:tc>
        <w:tc>
          <w:tcPr>
            <w:tcW w:w="1329" w:type="dxa"/>
            <w:vAlign w:val="center"/>
          </w:tcPr>
          <w:p w:rsidR="00C80F4C" w:rsidRPr="00BC01F5" w:rsidRDefault="00C80F4C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28,500,000</w:t>
            </w:r>
          </w:p>
        </w:tc>
        <w:tc>
          <w:tcPr>
            <w:tcW w:w="1337" w:type="dxa"/>
            <w:vAlign w:val="center"/>
          </w:tcPr>
          <w:p w:rsidR="00C80F4C" w:rsidRPr="00BC01F5" w:rsidRDefault="00C80F4C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103.43%</w:t>
            </w:r>
          </w:p>
        </w:tc>
      </w:tr>
      <w:tr w:rsidR="00C80F4C" w:rsidRPr="00BC01F5" w:rsidTr="00BC01F5">
        <w:tc>
          <w:tcPr>
            <w:tcW w:w="540" w:type="dxa"/>
          </w:tcPr>
          <w:p w:rsidR="00C80F4C" w:rsidRPr="00BC01F5" w:rsidRDefault="00C80F4C" w:rsidP="00BC01F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4605" w:type="dxa"/>
          </w:tcPr>
          <w:p w:rsidR="00C80F4C" w:rsidRPr="00BC01F5" w:rsidRDefault="00C80F4C" w:rsidP="00BC01F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 xml:space="preserve">Average income of </w:t>
            </w:r>
            <w:r w:rsidR="00242066" w:rsidRPr="00BC01F5">
              <w:rPr>
                <w:rFonts w:ascii="Arial" w:hAnsi="Arial" w:cs="Arial"/>
                <w:sz w:val="20"/>
                <w:szCs w:val="20"/>
                <w:lang w:val="en-US"/>
              </w:rPr>
              <w:t>employees</w:t>
            </w:r>
            <w:r w:rsidRPr="00BC01F5">
              <w:rPr>
                <w:rFonts w:ascii="Arial" w:hAnsi="Arial" w:cs="Arial"/>
                <w:sz w:val="20"/>
                <w:szCs w:val="20"/>
                <w:lang w:val="en-US"/>
              </w:rPr>
              <w:t xml:space="preserve"> (VND thousand/ person/ month) </w:t>
            </w:r>
          </w:p>
        </w:tc>
        <w:tc>
          <w:tcPr>
            <w:tcW w:w="1365" w:type="dxa"/>
            <w:vAlign w:val="center"/>
          </w:tcPr>
          <w:p w:rsidR="00C80F4C" w:rsidRPr="00BC01F5" w:rsidRDefault="00C80F4C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19,092</w:t>
            </w:r>
          </w:p>
        </w:tc>
        <w:tc>
          <w:tcPr>
            <w:tcW w:w="1329" w:type="dxa"/>
            <w:vAlign w:val="center"/>
          </w:tcPr>
          <w:p w:rsidR="00C80F4C" w:rsidRPr="00BC01F5" w:rsidRDefault="00C80F4C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19,200</w:t>
            </w:r>
          </w:p>
        </w:tc>
        <w:tc>
          <w:tcPr>
            <w:tcW w:w="1337" w:type="dxa"/>
            <w:vAlign w:val="center"/>
          </w:tcPr>
          <w:p w:rsidR="00C80F4C" w:rsidRPr="00BC01F5" w:rsidRDefault="00C80F4C" w:rsidP="00BC01F5">
            <w:pPr>
              <w:pStyle w:val="Bodytext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01F5">
              <w:rPr>
                <w:rFonts w:ascii="Arial" w:hAnsi="Arial" w:cs="Arial"/>
                <w:sz w:val="20"/>
                <w:szCs w:val="20"/>
              </w:rPr>
              <w:t>100.56%</w:t>
            </w:r>
          </w:p>
        </w:tc>
      </w:tr>
    </w:tbl>
    <w:p w:rsidR="00531A5D" w:rsidRDefault="00C80F4C" w:rsidP="00531A5D">
      <w:pPr>
        <w:spacing w:before="120" w:after="120"/>
        <w:ind w:left="66"/>
        <w:rPr>
          <w:rFonts w:ascii="Arial" w:hAnsi="Arial" w:cs="Arial"/>
          <w:i/>
          <w:sz w:val="20"/>
          <w:szCs w:val="20"/>
          <w:lang w:val="en-US"/>
        </w:rPr>
      </w:pPr>
      <w:r w:rsidRPr="00DD7484">
        <w:rPr>
          <w:rFonts w:ascii="Arial" w:hAnsi="Arial" w:cs="Arial"/>
          <w:b/>
          <w:sz w:val="20"/>
          <w:szCs w:val="20"/>
          <w:lang w:val="en-US"/>
        </w:rPr>
        <w:lastRenderedPageBreak/>
        <w:t>Article 2.</w:t>
      </w:r>
      <w:r>
        <w:rPr>
          <w:rFonts w:ascii="Arial" w:hAnsi="Arial" w:cs="Arial"/>
          <w:sz w:val="20"/>
          <w:szCs w:val="20"/>
          <w:lang w:val="en-US"/>
        </w:rPr>
        <w:t xml:space="preserve"> To approve Report on </w:t>
      </w:r>
      <w:r w:rsidR="00242066">
        <w:rPr>
          <w:rFonts w:ascii="Arial" w:hAnsi="Arial" w:cs="Arial"/>
          <w:sz w:val="20"/>
          <w:szCs w:val="20"/>
          <w:lang w:val="en-US"/>
        </w:rPr>
        <w:t>operations</w:t>
      </w:r>
      <w:r w:rsidR="00C17A9E">
        <w:rPr>
          <w:rFonts w:ascii="Arial" w:hAnsi="Arial" w:cs="Arial"/>
          <w:sz w:val="20"/>
          <w:szCs w:val="20"/>
          <w:lang w:val="en-US"/>
        </w:rPr>
        <w:t xml:space="preserve"> of Board of Directors in 2016 </w:t>
      </w:r>
      <w:r w:rsidR="00C17A9E">
        <w:rPr>
          <w:rFonts w:ascii="Arial" w:hAnsi="Arial" w:cs="Arial"/>
          <w:i/>
          <w:sz w:val="20"/>
          <w:szCs w:val="20"/>
          <w:lang w:val="en-US"/>
        </w:rPr>
        <w:t>(with attached document).</w:t>
      </w:r>
    </w:p>
    <w:p w:rsidR="00C17A9E" w:rsidRDefault="00C17A9E" w:rsidP="00531A5D">
      <w:pPr>
        <w:spacing w:before="120" w:after="120"/>
        <w:ind w:left="66"/>
        <w:rPr>
          <w:rFonts w:ascii="Arial" w:hAnsi="Arial" w:cs="Arial"/>
          <w:i/>
          <w:sz w:val="20"/>
          <w:szCs w:val="20"/>
          <w:lang w:val="en-US"/>
        </w:rPr>
      </w:pPr>
      <w:r w:rsidRPr="00DD7484">
        <w:rPr>
          <w:rFonts w:ascii="Arial" w:hAnsi="Arial" w:cs="Arial"/>
          <w:b/>
          <w:sz w:val="20"/>
          <w:szCs w:val="20"/>
          <w:lang w:val="en-US"/>
        </w:rPr>
        <w:t>Article 3.</w:t>
      </w:r>
      <w:r>
        <w:rPr>
          <w:rFonts w:ascii="Arial" w:hAnsi="Arial" w:cs="Arial"/>
          <w:sz w:val="20"/>
          <w:szCs w:val="20"/>
          <w:lang w:val="en-US"/>
        </w:rPr>
        <w:t xml:space="preserve"> To approve Report on operations of Board of Supervisors in 2016 </w:t>
      </w:r>
      <w:r>
        <w:rPr>
          <w:rFonts w:ascii="Arial" w:hAnsi="Arial" w:cs="Arial"/>
          <w:i/>
          <w:sz w:val="20"/>
          <w:szCs w:val="20"/>
          <w:lang w:val="en-US"/>
        </w:rPr>
        <w:t>(with attached document).</w:t>
      </w:r>
    </w:p>
    <w:p w:rsidR="00C17A9E" w:rsidRDefault="00C17A9E" w:rsidP="00531A5D">
      <w:pPr>
        <w:spacing w:before="120" w:after="120"/>
        <w:ind w:left="66"/>
        <w:rPr>
          <w:rFonts w:ascii="Arial" w:hAnsi="Arial" w:cs="Arial"/>
          <w:i/>
          <w:sz w:val="20"/>
          <w:szCs w:val="20"/>
          <w:lang w:val="en-US"/>
        </w:rPr>
      </w:pPr>
      <w:r w:rsidRPr="00DD7484">
        <w:rPr>
          <w:rFonts w:ascii="Arial" w:hAnsi="Arial" w:cs="Arial"/>
          <w:b/>
          <w:sz w:val="20"/>
          <w:szCs w:val="20"/>
          <w:lang w:val="en-US"/>
        </w:rPr>
        <w:t>Article 4.</w:t>
      </w:r>
      <w:r w:rsidRPr="00760116">
        <w:rPr>
          <w:rFonts w:ascii="Arial" w:hAnsi="Arial" w:cs="Arial"/>
          <w:sz w:val="20"/>
          <w:szCs w:val="20"/>
          <w:lang w:val="en-US"/>
        </w:rPr>
        <w:t xml:space="preserve"> To approve 2016 audited financial statements </w:t>
      </w:r>
      <w:r>
        <w:rPr>
          <w:rFonts w:ascii="Arial" w:hAnsi="Arial" w:cs="Arial"/>
          <w:i/>
          <w:sz w:val="20"/>
          <w:szCs w:val="20"/>
          <w:lang w:val="en-US"/>
        </w:rPr>
        <w:t>(with attached document).</w:t>
      </w:r>
    </w:p>
    <w:p w:rsidR="00C17A9E" w:rsidRPr="002C7C17" w:rsidRDefault="00C17A9E" w:rsidP="00531A5D">
      <w:pPr>
        <w:spacing w:before="120" w:after="120"/>
        <w:ind w:left="66"/>
        <w:rPr>
          <w:rFonts w:ascii="Arial" w:hAnsi="Arial" w:cs="Arial"/>
          <w:sz w:val="20"/>
          <w:szCs w:val="20"/>
          <w:lang w:val="en-US"/>
        </w:rPr>
      </w:pPr>
      <w:r w:rsidRPr="00DD7484">
        <w:rPr>
          <w:rFonts w:ascii="Arial" w:hAnsi="Arial" w:cs="Arial"/>
          <w:b/>
          <w:sz w:val="20"/>
          <w:szCs w:val="20"/>
          <w:lang w:val="en-US"/>
        </w:rPr>
        <w:t xml:space="preserve">Article </w:t>
      </w:r>
      <w:r w:rsidR="00760116" w:rsidRPr="00DD7484">
        <w:rPr>
          <w:rFonts w:ascii="Arial" w:hAnsi="Arial" w:cs="Arial"/>
          <w:b/>
          <w:sz w:val="20"/>
          <w:szCs w:val="20"/>
          <w:lang w:val="en-US"/>
        </w:rPr>
        <w:t>5.</w:t>
      </w:r>
      <w:r w:rsidR="00760116">
        <w:rPr>
          <w:rFonts w:ascii="Arial" w:hAnsi="Arial" w:cs="Arial"/>
          <w:sz w:val="20"/>
          <w:szCs w:val="20"/>
          <w:lang w:val="en-US"/>
        </w:rPr>
        <w:t xml:space="preserve"> To approve </w:t>
      </w:r>
      <w:r w:rsidR="00242066">
        <w:rPr>
          <w:rFonts w:ascii="Arial" w:hAnsi="Arial" w:cs="Arial"/>
          <w:sz w:val="20"/>
          <w:szCs w:val="20"/>
          <w:lang w:val="en-US"/>
        </w:rPr>
        <w:t>Submission</w:t>
      </w:r>
      <w:r w:rsidR="00760116">
        <w:rPr>
          <w:rFonts w:ascii="Arial" w:hAnsi="Arial" w:cs="Arial"/>
          <w:sz w:val="20"/>
          <w:szCs w:val="20"/>
          <w:lang w:val="en-US"/>
        </w:rPr>
        <w:t xml:space="preserve"> of profit distribution in </w:t>
      </w:r>
      <w:r w:rsidR="00A02075">
        <w:rPr>
          <w:rFonts w:ascii="Arial" w:hAnsi="Arial" w:cs="Arial"/>
          <w:sz w:val="20"/>
          <w:szCs w:val="20"/>
          <w:lang w:val="en-US"/>
        </w:rPr>
        <w:t xml:space="preserve">2016, profit distribution plan in </w:t>
      </w:r>
      <w:r w:rsidR="00B63556">
        <w:rPr>
          <w:rFonts w:ascii="Arial" w:hAnsi="Arial" w:cs="Arial"/>
          <w:sz w:val="20"/>
          <w:szCs w:val="20"/>
          <w:lang w:val="en-US"/>
        </w:rPr>
        <w:t xml:space="preserve">2017, remuneration and salary of Board of Directors and Board of Supervisors, bonus for </w:t>
      </w:r>
      <w:r w:rsidR="00242066">
        <w:rPr>
          <w:rFonts w:ascii="Arial" w:hAnsi="Arial" w:cs="Arial"/>
          <w:sz w:val="20"/>
          <w:szCs w:val="20"/>
          <w:lang w:val="en-US"/>
        </w:rPr>
        <w:t>management</w:t>
      </w:r>
      <w:r w:rsidR="00B63556">
        <w:rPr>
          <w:rFonts w:ascii="Arial" w:hAnsi="Arial" w:cs="Arial"/>
          <w:sz w:val="20"/>
          <w:szCs w:val="20"/>
          <w:lang w:val="en-US"/>
        </w:rPr>
        <w:t xml:space="preserve"> staff an</w:t>
      </w:r>
      <w:r w:rsidR="00242066">
        <w:rPr>
          <w:rFonts w:ascii="Arial" w:hAnsi="Arial" w:cs="Arial"/>
          <w:sz w:val="20"/>
          <w:szCs w:val="20"/>
          <w:lang w:val="en-US"/>
        </w:rPr>
        <w:t>d</w:t>
      </w:r>
      <w:r w:rsidR="00B63556">
        <w:rPr>
          <w:rFonts w:ascii="Arial" w:hAnsi="Arial" w:cs="Arial"/>
          <w:sz w:val="20"/>
          <w:szCs w:val="20"/>
          <w:lang w:val="en-US"/>
        </w:rPr>
        <w:t xml:space="preserve"> employees in </w:t>
      </w:r>
      <w:r w:rsidR="002C7C17">
        <w:rPr>
          <w:rFonts w:ascii="Arial" w:hAnsi="Arial" w:cs="Arial"/>
          <w:sz w:val="20"/>
          <w:szCs w:val="20"/>
          <w:lang w:val="en-US"/>
        </w:rPr>
        <w:t xml:space="preserve">2017 </w:t>
      </w:r>
      <w:r w:rsidR="002C7C17">
        <w:rPr>
          <w:rFonts w:ascii="Arial" w:hAnsi="Arial" w:cs="Arial"/>
          <w:i/>
          <w:sz w:val="20"/>
          <w:szCs w:val="20"/>
          <w:lang w:val="en-US"/>
        </w:rPr>
        <w:t xml:space="preserve">(with attached document) </w:t>
      </w:r>
      <w:r w:rsidR="002C7C17">
        <w:rPr>
          <w:rFonts w:ascii="Arial" w:hAnsi="Arial" w:cs="Arial"/>
          <w:sz w:val="20"/>
          <w:szCs w:val="20"/>
          <w:lang w:val="en-US"/>
        </w:rPr>
        <w:t xml:space="preserve">with the following main indicators: </w:t>
      </w:r>
    </w:p>
    <w:p w:rsidR="00531A5D" w:rsidRPr="00DD7484" w:rsidRDefault="00EE5FE2" w:rsidP="00246776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b/>
          <w:sz w:val="20"/>
          <w:szCs w:val="20"/>
          <w:lang w:val="en-US"/>
        </w:rPr>
      </w:pPr>
      <w:r w:rsidRPr="00DD7484">
        <w:rPr>
          <w:rFonts w:ascii="Arial" w:hAnsi="Arial" w:cs="Arial"/>
          <w:b/>
          <w:sz w:val="20"/>
          <w:szCs w:val="20"/>
          <w:lang w:val="en-US"/>
        </w:rPr>
        <w:t xml:space="preserve">Profit distribution in 2016: </w:t>
      </w:r>
    </w:p>
    <w:p w:rsidR="003117AE" w:rsidRPr="00DD7484" w:rsidRDefault="003117AE" w:rsidP="003117AE">
      <w:pPr>
        <w:spacing w:before="120" w:after="120"/>
        <w:ind w:left="426"/>
        <w:rPr>
          <w:rFonts w:ascii="Arial" w:hAnsi="Arial" w:cs="Arial"/>
          <w:b/>
          <w:i/>
          <w:sz w:val="20"/>
          <w:szCs w:val="20"/>
          <w:lang w:val="en-US"/>
        </w:rPr>
      </w:pPr>
      <w:r w:rsidRPr="00DD7484">
        <w:rPr>
          <w:rFonts w:ascii="Arial" w:hAnsi="Arial" w:cs="Arial"/>
          <w:b/>
          <w:i/>
          <w:sz w:val="20"/>
          <w:szCs w:val="20"/>
          <w:lang w:val="en-US"/>
        </w:rPr>
        <w:t xml:space="preserve">+ Production and business result in 2016 shall be as </w:t>
      </w:r>
      <w:r w:rsidR="00242066" w:rsidRPr="00DD7484">
        <w:rPr>
          <w:rFonts w:ascii="Arial" w:hAnsi="Arial" w:cs="Arial"/>
          <w:b/>
          <w:i/>
          <w:sz w:val="20"/>
          <w:szCs w:val="20"/>
          <w:lang w:val="en-US"/>
        </w:rPr>
        <w:t>follows</w:t>
      </w:r>
      <w:r w:rsidRPr="00DD7484">
        <w:rPr>
          <w:rFonts w:ascii="Arial" w:hAnsi="Arial" w:cs="Arial"/>
          <w:b/>
          <w:i/>
          <w:sz w:val="20"/>
          <w:szCs w:val="20"/>
          <w:lang w:val="en-US"/>
        </w:rPr>
        <w:t xml:space="preserve">: </w:t>
      </w:r>
    </w:p>
    <w:p w:rsidR="003117AE" w:rsidRDefault="003117AE" w:rsidP="003117AE">
      <w:p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Total revenue: </w:t>
      </w:r>
      <w:r w:rsidR="00EE3485">
        <w:rPr>
          <w:rFonts w:ascii="Arial" w:hAnsi="Arial" w:cs="Arial"/>
          <w:sz w:val="20"/>
          <w:szCs w:val="20"/>
          <w:lang w:val="en-US"/>
        </w:rPr>
        <w:tab/>
        <w:t xml:space="preserve">VND 131,641,706,158 (reaching 110.23% of plan) </w:t>
      </w:r>
    </w:p>
    <w:p w:rsidR="003117AE" w:rsidRDefault="003117AE" w:rsidP="003117AE">
      <w:p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Profit before tax: </w:t>
      </w:r>
      <w:r w:rsidR="00EE3485">
        <w:rPr>
          <w:rFonts w:ascii="Arial" w:hAnsi="Arial" w:cs="Arial"/>
          <w:sz w:val="20"/>
          <w:szCs w:val="20"/>
          <w:lang w:val="en-US"/>
        </w:rPr>
        <w:tab/>
        <w:t xml:space="preserve">VND </w:t>
      </w:r>
      <w:r w:rsidR="001312B1">
        <w:rPr>
          <w:rFonts w:ascii="Arial" w:hAnsi="Arial" w:cs="Arial"/>
          <w:sz w:val="20"/>
          <w:szCs w:val="20"/>
          <w:lang w:val="en-US"/>
        </w:rPr>
        <w:t xml:space="preserve">70,224,083,903 (reaching </w:t>
      </w:r>
      <w:r w:rsidR="000063E4">
        <w:rPr>
          <w:rFonts w:ascii="Arial" w:hAnsi="Arial" w:cs="Arial"/>
          <w:sz w:val="20"/>
          <w:szCs w:val="20"/>
          <w:lang w:val="en-US"/>
        </w:rPr>
        <w:t xml:space="preserve">112.29% of plan) </w:t>
      </w:r>
    </w:p>
    <w:p w:rsidR="00F54626" w:rsidRDefault="00F54626" w:rsidP="003117AE">
      <w:p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</w:t>
      </w:r>
      <w:r w:rsidR="00242066">
        <w:rPr>
          <w:rFonts w:ascii="Arial" w:hAnsi="Arial" w:cs="Arial"/>
          <w:sz w:val="20"/>
          <w:szCs w:val="20"/>
          <w:lang w:val="en-US"/>
        </w:rPr>
        <w:t>Profit</w:t>
      </w:r>
      <w:r>
        <w:rPr>
          <w:rFonts w:ascii="Arial" w:hAnsi="Arial" w:cs="Arial"/>
          <w:sz w:val="20"/>
          <w:szCs w:val="20"/>
          <w:lang w:val="en-US"/>
        </w:rPr>
        <w:t xml:space="preserve"> after tax: </w:t>
      </w:r>
      <w:r w:rsidR="00EE3485">
        <w:rPr>
          <w:rFonts w:ascii="Arial" w:hAnsi="Arial" w:cs="Arial"/>
          <w:sz w:val="20"/>
          <w:szCs w:val="20"/>
          <w:lang w:val="en-US"/>
        </w:rPr>
        <w:tab/>
        <w:t xml:space="preserve">VND </w:t>
      </w:r>
      <w:r w:rsidR="00030E50">
        <w:rPr>
          <w:rFonts w:ascii="Arial" w:hAnsi="Arial" w:cs="Arial"/>
          <w:sz w:val="20"/>
          <w:szCs w:val="20"/>
          <w:lang w:val="en-US"/>
        </w:rPr>
        <w:t xml:space="preserve">55,973,452,033 (reaching </w:t>
      </w:r>
      <w:r w:rsidR="00B64F38">
        <w:rPr>
          <w:rFonts w:ascii="Arial" w:hAnsi="Arial" w:cs="Arial"/>
          <w:sz w:val="20"/>
          <w:szCs w:val="20"/>
          <w:lang w:val="en-US"/>
        </w:rPr>
        <w:t xml:space="preserve">111.88% </w:t>
      </w:r>
      <w:r w:rsidR="005124F1">
        <w:rPr>
          <w:rFonts w:ascii="Arial" w:hAnsi="Arial" w:cs="Arial"/>
          <w:sz w:val="20"/>
          <w:szCs w:val="20"/>
          <w:lang w:val="en-US"/>
        </w:rPr>
        <w:t>of plan</w:t>
      </w:r>
      <w:r w:rsidR="00B64F38">
        <w:rPr>
          <w:rFonts w:ascii="Arial" w:hAnsi="Arial" w:cs="Arial"/>
          <w:sz w:val="20"/>
          <w:szCs w:val="20"/>
          <w:lang w:val="en-US"/>
        </w:rPr>
        <w:t>)</w:t>
      </w:r>
    </w:p>
    <w:p w:rsidR="00EE3485" w:rsidRPr="00DD7484" w:rsidRDefault="00EE3485" w:rsidP="003117AE">
      <w:pPr>
        <w:spacing w:before="120" w:after="120"/>
        <w:ind w:left="426"/>
        <w:rPr>
          <w:rFonts w:ascii="Arial" w:hAnsi="Arial" w:cs="Arial"/>
          <w:b/>
          <w:i/>
          <w:sz w:val="20"/>
          <w:szCs w:val="20"/>
          <w:lang w:val="en-US"/>
        </w:rPr>
      </w:pPr>
      <w:r w:rsidRPr="00DD7484">
        <w:rPr>
          <w:rFonts w:ascii="Arial" w:hAnsi="Arial" w:cs="Arial"/>
          <w:b/>
          <w:i/>
          <w:sz w:val="20"/>
          <w:szCs w:val="20"/>
          <w:lang w:val="en-US"/>
        </w:rPr>
        <w:t xml:space="preserve">+ Profit distribution in 2016: </w:t>
      </w:r>
    </w:p>
    <w:p w:rsidR="000C407B" w:rsidRDefault="000C407B" w:rsidP="003117AE">
      <w:p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Pursuant to Resolution of 2016 Annual General Meeting of Shareholders, </w:t>
      </w:r>
      <w:r w:rsidR="002126C8">
        <w:rPr>
          <w:rFonts w:ascii="Arial" w:hAnsi="Arial" w:cs="Arial"/>
          <w:sz w:val="20"/>
          <w:szCs w:val="20"/>
          <w:lang w:val="en-US"/>
        </w:rPr>
        <w:t xml:space="preserve">profit after tax in </w:t>
      </w:r>
      <w:r w:rsidR="00117E84">
        <w:rPr>
          <w:rFonts w:ascii="Arial" w:hAnsi="Arial" w:cs="Arial"/>
          <w:sz w:val="20"/>
          <w:szCs w:val="20"/>
          <w:lang w:val="en-US"/>
        </w:rPr>
        <w:t xml:space="preserve">2016 was VND </w:t>
      </w:r>
      <w:r w:rsidR="0027441E">
        <w:rPr>
          <w:rFonts w:ascii="Arial" w:hAnsi="Arial" w:cs="Arial"/>
          <w:sz w:val="20"/>
          <w:szCs w:val="20"/>
          <w:lang w:val="en-US"/>
        </w:rPr>
        <w:t xml:space="preserve">55,973,452,033 and distributed as follows: </w:t>
      </w:r>
    </w:p>
    <w:p w:rsidR="00B132E3" w:rsidRDefault="00B132E3" w:rsidP="003117AE">
      <w:p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- 20% of profit after tax shall be appropriated for </w:t>
      </w:r>
      <w:r w:rsidR="00242066">
        <w:rPr>
          <w:rFonts w:ascii="Arial" w:hAnsi="Arial" w:cs="Arial"/>
          <w:sz w:val="20"/>
          <w:szCs w:val="20"/>
          <w:lang w:val="en-US"/>
        </w:rPr>
        <w:t>Development</w:t>
      </w:r>
      <w:r>
        <w:rPr>
          <w:rFonts w:ascii="Arial" w:hAnsi="Arial" w:cs="Arial"/>
          <w:sz w:val="20"/>
          <w:szCs w:val="20"/>
          <w:lang w:val="en-US"/>
        </w:rPr>
        <w:t xml:space="preserve"> investment fund: VND 11</w:t>
      </w:r>
      <w:r w:rsidR="00B75758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>194</w:t>
      </w:r>
      <w:r w:rsidR="00B75758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>690</w:t>
      </w:r>
      <w:r w:rsidR="00B75758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407 </w:t>
      </w:r>
    </w:p>
    <w:p w:rsidR="00B132E3" w:rsidRDefault="00B132E3" w:rsidP="003117AE">
      <w:p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- Bonus and welfare fund for employees: VND 9</w:t>
      </w:r>
      <w:r w:rsidR="00B75758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>000</w:t>
      </w:r>
      <w:r w:rsidR="00B75758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>000</w:t>
      </w:r>
      <w:r w:rsidR="00B75758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000 </w:t>
      </w:r>
    </w:p>
    <w:p w:rsidR="00B132E3" w:rsidRDefault="00B132E3" w:rsidP="003117AE">
      <w:p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Bonus fund for </w:t>
      </w:r>
      <w:r w:rsidR="00242066">
        <w:rPr>
          <w:rFonts w:ascii="Arial" w:hAnsi="Arial" w:cs="Arial"/>
          <w:sz w:val="20"/>
          <w:szCs w:val="20"/>
          <w:lang w:val="en-US"/>
        </w:rPr>
        <w:t>management</w:t>
      </w:r>
      <w:r>
        <w:rPr>
          <w:rFonts w:ascii="Arial" w:hAnsi="Arial" w:cs="Arial"/>
          <w:sz w:val="20"/>
          <w:szCs w:val="20"/>
          <w:lang w:val="en-US"/>
        </w:rPr>
        <w:t xml:space="preserve"> staff at the company: VND </w:t>
      </w:r>
      <w:r w:rsidR="00B75758">
        <w:rPr>
          <w:rFonts w:ascii="Arial" w:hAnsi="Arial" w:cs="Arial"/>
          <w:sz w:val="20"/>
          <w:szCs w:val="20"/>
          <w:lang w:val="en-US"/>
        </w:rPr>
        <w:t>531,250,000</w:t>
      </w:r>
    </w:p>
    <w:p w:rsidR="00B75758" w:rsidRDefault="00B75758" w:rsidP="003117AE">
      <w:p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Bonus fund for Board of Directors and Board of Supervisors: VND 500,000,000 </w:t>
      </w:r>
    </w:p>
    <w:p w:rsidR="00B75758" w:rsidRDefault="00B75758" w:rsidP="003117AE">
      <w:p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Dividend </w:t>
      </w:r>
      <w:r w:rsidR="00242066">
        <w:rPr>
          <w:rFonts w:ascii="Arial" w:hAnsi="Arial" w:cs="Arial"/>
          <w:sz w:val="20"/>
          <w:szCs w:val="20"/>
          <w:lang w:val="en-US"/>
        </w:rPr>
        <w:t>payment</w:t>
      </w:r>
      <w:r>
        <w:rPr>
          <w:rFonts w:ascii="Arial" w:hAnsi="Arial" w:cs="Arial"/>
          <w:sz w:val="20"/>
          <w:szCs w:val="20"/>
          <w:lang w:val="en-US"/>
        </w:rPr>
        <w:t xml:space="preserve"> 20% of charter capital: VND 5,000,000,000 </w:t>
      </w:r>
    </w:p>
    <w:p w:rsidR="00B75758" w:rsidRDefault="00B75758" w:rsidP="003117AE">
      <w:p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Remaining profit: VND 29,747,511,626 </w:t>
      </w:r>
    </w:p>
    <w:p w:rsidR="003117AE" w:rsidRPr="00DD7484" w:rsidRDefault="001754DD" w:rsidP="00246776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b/>
          <w:sz w:val="20"/>
          <w:szCs w:val="20"/>
          <w:lang w:val="en-US"/>
        </w:rPr>
      </w:pPr>
      <w:r w:rsidRPr="00DD7484">
        <w:rPr>
          <w:rFonts w:ascii="Arial" w:hAnsi="Arial" w:cs="Arial"/>
          <w:b/>
          <w:sz w:val="20"/>
          <w:szCs w:val="20"/>
          <w:lang w:val="en-US"/>
        </w:rPr>
        <w:t xml:space="preserve">Remuneration and salary of Board of Directors and Board of Supervisors </w:t>
      </w:r>
      <w:r w:rsidR="00AA085A" w:rsidRPr="00DD7484">
        <w:rPr>
          <w:rFonts w:ascii="Arial" w:hAnsi="Arial" w:cs="Arial"/>
          <w:b/>
          <w:sz w:val="20"/>
          <w:szCs w:val="20"/>
          <w:lang w:val="en-US"/>
        </w:rPr>
        <w:t xml:space="preserve">in </w:t>
      </w:r>
      <w:r w:rsidR="00D70707" w:rsidRPr="00DD7484">
        <w:rPr>
          <w:rFonts w:ascii="Arial" w:hAnsi="Arial" w:cs="Arial"/>
          <w:b/>
          <w:sz w:val="20"/>
          <w:szCs w:val="20"/>
          <w:lang w:val="en-US"/>
        </w:rPr>
        <w:t xml:space="preserve">2016: </w:t>
      </w:r>
    </w:p>
    <w:p w:rsidR="00D70707" w:rsidRDefault="00D70707" w:rsidP="00D70707">
      <w:p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Remuneration and salary of Board of Directors and Board of Supervisors shall be extracted 2.5% of profit after tax with an amount of VND 1,399,336,300. </w:t>
      </w:r>
    </w:p>
    <w:p w:rsidR="00D70707" w:rsidRPr="005C6265" w:rsidRDefault="006D7DCC" w:rsidP="00246776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b/>
          <w:sz w:val="20"/>
          <w:szCs w:val="20"/>
          <w:lang w:val="en-US"/>
        </w:rPr>
      </w:pPr>
      <w:r w:rsidRPr="005C6265">
        <w:rPr>
          <w:rFonts w:ascii="Arial" w:hAnsi="Arial" w:cs="Arial"/>
          <w:b/>
          <w:sz w:val="20"/>
          <w:szCs w:val="20"/>
          <w:lang w:val="en-US"/>
        </w:rPr>
        <w:t xml:space="preserve">Profit distribution plan in </w:t>
      </w:r>
      <w:r w:rsidR="000C6989" w:rsidRPr="005C6265">
        <w:rPr>
          <w:rFonts w:ascii="Arial" w:hAnsi="Arial" w:cs="Arial"/>
          <w:b/>
          <w:sz w:val="20"/>
          <w:szCs w:val="20"/>
          <w:lang w:val="en-US"/>
        </w:rPr>
        <w:t>2017</w:t>
      </w:r>
    </w:p>
    <w:p w:rsidR="000C6989" w:rsidRPr="005C6265" w:rsidRDefault="000C6989" w:rsidP="000C6989">
      <w:pPr>
        <w:spacing w:before="120" w:after="120"/>
        <w:ind w:left="426"/>
        <w:rPr>
          <w:rFonts w:ascii="Arial" w:hAnsi="Arial" w:cs="Arial"/>
          <w:b/>
          <w:sz w:val="20"/>
          <w:szCs w:val="20"/>
          <w:lang w:val="en-US"/>
        </w:rPr>
      </w:pPr>
      <w:r w:rsidRPr="005C6265">
        <w:rPr>
          <w:rFonts w:ascii="Arial" w:hAnsi="Arial" w:cs="Arial"/>
          <w:b/>
          <w:sz w:val="20"/>
          <w:szCs w:val="20"/>
          <w:lang w:val="en-US"/>
        </w:rPr>
        <w:t xml:space="preserve">+ Production and business plan in 2017: </w:t>
      </w:r>
    </w:p>
    <w:p w:rsidR="000C6989" w:rsidRDefault="000C6989" w:rsidP="000C6989">
      <w:p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Total revenue: </w:t>
      </w:r>
      <w:r w:rsidR="001E5804">
        <w:rPr>
          <w:rFonts w:ascii="Arial" w:hAnsi="Arial" w:cs="Arial"/>
          <w:sz w:val="20"/>
          <w:szCs w:val="20"/>
          <w:lang w:val="en-US"/>
        </w:rPr>
        <w:tab/>
        <w:t>VND 134,500,000,000</w:t>
      </w:r>
    </w:p>
    <w:p w:rsidR="000C6989" w:rsidRDefault="000C6989" w:rsidP="000C6989">
      <w:p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Profit before tax: </w:t>
      </w:r>
      <w:r w:rsidR="001E5804">
        <w:rPr>
          <w:rFonts w:ascii="Arial" w:hAnsi="Arial" w:cs="Arial"/>
          <w:sz w:val="20"/>
          <w:szCs w:val="20"/>
          <w:lang w:val="en-US"/>
        </w:rPr>
        <w:tab/>
        <w:t>VND 72,300,000,000</w:t>
      </w:r>
    </w:p>
    <w:p w:rsidR="000C6989" w:rsidRDefault="000C6989" w:rsidP="000C6989">
      <w:p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Profit after tax: </w:t>
      </w:r>
      <w:r w:rsidR="001E5804">
        <w:rPr>
          <w:rFonts w:ascii="Arial" w:hAnsi="Arial" w:cs="Arial"/>
          <w:sz w:val="20"/>
          <w:szCs w:val="20"/>
          <w:lang w:val="en-US"/>
        </w:rPr>
        <w:tab/>
        <w:t>VND 57,840,000,000</w:t>
      </w:r>
    </w:p>
    <w:p w:rsidR="001E5804" w:rsidRPr="005C6265" w:rsidRDefault="001E5804" w:rsidP="000C6989">
      <w:pPr>
        <w:spacing w:before="120" w:after="120"/>
        <w:ind w:left="426"/>
        <w:rPr>
          <w:rFonts w:ascii="Arial" w:hAnsi="Arial" w:cs="Arial"/>
          <w:b/>
          <w:sz w:val="20"/>
          <w:szCs w:val="20"/>
          <w:lang w:val="en-US"/>
        </w:rPr>
      </w:pPr>
      <w:r w:rsidRPr="005C6265">
        <w:rPr>
          <w:rFonts w:ascii="Arial" w:hAnsi="Arial" w:cs="Arial"/>
          <w:b/>
          <w:sz w:val="20"/>
          <w:szCs w:val="20"/>
          <w:lang w:val="en-US"/>
        </w:rPr>
        <w:t xml:space="preserve">+ Profit distribution plan in 2017: </w:t>
      </w:r>
    </w:p>
    <w:p w:rsidR="00F7493E" w:rsidRPr="005C6265" w:rsidRDefault="00F7493E" w:rsidP="00F7493E">
      <w:pPr>
        <w:numPr>
          <w:ilvl w:val="0"/>
          <w:numId w:val="2"/>
        </w:numPr>
        <w:spacing w:before="120" w:after="120"/>
        <w:ind w:left="426"/>
        <w:rPr>
          <w:rFonts w:ascii="Arial" w:hAnsi="Arial" w:cs="Arial"/>
          <w:i/>
          <w:sz w:val="20"/>
          <w:szCs w:val="20"/>
          <w:lang w:val="en-US"/>
        </w:rPr>
      </w:pPr>
      <w:r w:rsidRPr="005C6265">
        <w:rPr>
          <w:rFonts w:ascii="Arial" w:hAnsi="Arial" w:cs="Arial"/>
          <w:i/>
          <w:sz w:val="20"/>
          <w:szCs w:val="20"/>
          <w:lang w:val="en-US"/>
        </w:rPr>
        <w:t xml:space="preserve">Fund appropriation ratio: </w:t>
      </w:r>
    </w:p>
    <w:p w:rsidR="00F7493E" w:rsidRDefault="00F7493E" w:rsidP="00F7493E">
      <w:p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Development </w:t>
      </w:r>
      <w:r w:rsidR="00242066">
        <w:rPr>
          <w:rFonts w:ascii="Arial" w:hAnsi="Arial" w:cs="Arial"/>
          <w:sz w:val="20"/>
          <w:szCs w:val="20"/>
          <w:lang w:val="en-US"/>
        </w:rPr>
        <w:t>investment</w:t>
      </w:r>
      <w:r>
        <w:rPr>
          <w:rFonts w:ascii="Arial" w:hAnsi="Arial" w:cs="Arial"/>
          <w:sz w:val="20"/>
          <w:szCs w:val="20"/>
          <w:lang w:val="en-US"/>
        </w:rPr>
        <w:t xml:space="preserve"> fund: 20% of profit after tax (equaling to that in 2016) </w:t>
      </w:r>
    </w:p>
    <w:p w:rsidR="0096444C" w:rsidRDefault="0096444C" w:rsidP="00F7493E">
      <w:p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Bonus fund: </w:t>
      </w:r>
    </w:p>
    <w:p w:rsidR="0096444C" w:rsidRDefault="0096444C" w:rsidP="00580AA0">
      <w:pPr>
        <w:spacing w:before="120" w:after="120"/>
        <w:ind w:left="426" w:firstLine="20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a. Bonus and welfare fund for employee: </w:t>
      </w:r>
    </w:p>
    <w:p w:rsidR="0096444C" w:rsidRDefault="0096444C" w:rsidP="0096444C">
      <w:pPr>
        <w:numPr>
          <w:ilvl w:val="0"/>
          <w:numId w:val="3"/>
        </w:numPr>
        <w:spacing w:before="120" w:after="120"/>
        <w:ind w:left="993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If the profit gained equals to the plan, the maximum amount of bonus and welfare fund shall be 3 months of average salary of employees. </w:t>
      </w:r>
    </w:p>
    <w:p w:rsidR="00D46254" w:rsidRDefault="00D46254" w:rsidP="0096444C">
      <w:pPr>
        <w:numPr>
          <w:ilvl w:val="0"/>
          <w:numId w:val="3"/>
        </w:numPr>
        <w:spacing w:before="120" w:after="120"/>
        <w:ind w:left="993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If the profit gained </w:t>
      </w:r>
      <w:r w:rsidR="00242066">
        <w:rPr>
          <w:rFonts w:ascii="Arial" w:hAnsi="Arial" w:cs="Arial"/>
          <w:sz w:val="20"/>
          <w:szCs w:val="20"/>
          <w:lang w:val="en-US"/>
        </w:rPr>
        <w:t>exceeds</w:t>
      </w:r>
      <w:r>
        <w:rPr>
          <w:rFonts w:ascii="Arial" w:hAnsi="Arial" w:cs="Arial"/>
          <w:sz w:val="20"/>
          <w:szCs w:val="20"/>
          <w:lang w:val="en-US"/>
        </w:rPr>
        <w:t xml:space="preserve"> the plan, then in addition to bonus and welfare fund as above, the company shall appropriate </w:t>
      </w:r>
      <w:r w:rsidR="00932241">
        <w:rPr>
          <w:rFonts w:ascii="Arial" w:hAnsi="Arial" w:cs="Arial"/>
          <w:sz w:val="20"/>
          <w:szCs w:val="20"/>
          <w:lang w:val="en-US"/>
        </w:rPr>
        <w:t xml:space="preserve">20% more of the </w:t>
      </w:r>
      <w:r w:rsidR="00D603B5">
        <w:rPr>
          <w:rFonts w:ascii="Arial" w:hAnsi="Arial" w:cs="Arial"/>
          <w:sz w:val="20"/>
          <w:szCs w:val="20"/>
          <w:lang w:val="en-US"/>
        </w:rPr>
        <w:t xml:space="preserve">excessive profit, but no more than 3 months of average salary of employees. </w:t>
      </w:r>
    </w:p>
    <w:p w:rsidR="008A067F" w:rsidRDefault="008A067F" w:rsidP="0096444C">
      <w:pPr>
        <w:numPr>
          <w:ilvl w:val="0"/>
          <w:numId w:val="3"/>
        </w:numPr>
        <w:spacing w:before="120" w:after="120"/>
        <w:ind w:left="993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If the profit gained is lower than the plan, the maximum amount of bonus and welfare fund shall be 3 months of average salary of employees multiplying by </w:t>
      </w:r>
      <w:r w:rsidR="00977726">
        <w:rPr>
          <w:rFonts w:ascii="Arial" w:hAnsi="Arial" w:cs="Arial"/>
          <w:sz w:val="20"/>
          <w:szCs w:val="20"/>
          <w:lang w:val="en-US"/>
        </w:rPr>
        <w:t xml:space="preserve">the percentage of profit </w:t>
      </w:r>
      <w:r w:rsidR="00242066">
        <w:rPr>
          <w:rFonts w:ascii="Arial" w:hAnsi="Arial" w:cs="Arial"/>
          <w:sz w:val="20"/>
          <w:szCs w:val="20"/>
          <w:lang w:val="en-US"/>
        </w:rPr>
        <w:t>gained</w:t>
      </w:r>
      <w:r w:rsidR="00977726">
        <w:rPr>
          <w:rFonts w:ascii="Arial" w:hAnsi="Arial" w:cs="Arial"/>
          <w:sz w:val="20"/>
          <w:szCs w:val="20"/>
          <w:lang w:val="en-US"/>
        </w:rPr>
        <w:t xml:space="preserve"> and the plan. </w:t>
      </w:r>
    </w:p>
    <w:p w:rsidR="00580AA0" w:rsidRDefault="00580AA0" w:rsidP="00580AA0">
      <w:pPr>
        <w:spacing w:before="120" w:after="120"/>
        <w:ind w:left="633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>b. Bonus fund for management staff</w:t>
      </w:r>
    </w:p>
    <w:p w:rsidR="00580AA0" w:rsidRDefault="00580AA0" w:rsidP="0096444C">
      <w:pPr>
        <w:numPr>
          <w:ilvl w:val="0"/>
          <w:numId w:val="3"/>
        </w:numPr>
        <w:spacing w:before="120" w:after="120"/>
        <w:ind w:left="993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If profit gained equals to or exceeds the plan, the </w:t>
      </w:r>
      <w:r w:rsidR="00B35BE6">
        <w:rPr>
          <w:rFonts w:ascii="Arial" w:hAnsi="Arial" w:cs="Arial"/>
          <w:sz w:val="20"/>
          <w:szCs w:val="20"/>
          <w:lang w:val="en-US"/>
        </w:rPr>
        <w:t xml:space="preserve">maximum </w:t>
      </w:r>
      <w:r>
        <w:rPr>
          <w:rFonts w:ascii="Arial" w:hAnsi="Arial" w:cs="Arial"/>
          <w:sz w:val="20"/>
          <w:szCs w:val="20"/>
          <w:lang w:val="en-US"/>
        </w:rPr>
        <w:t xml:space="preserve">bonus fund </w:t>
      </w:r>
      <w:r w:rsidR="00B35BE6">
        <w:rPr>
          <w:rFonts w:ascii="Arial" w:hAnsi="Arial" w:cs="Arial"/>
          <w:sz w:val="20"/>
          <w:szCs w:val="20"/>
          <w:lang w:val="en-US"/>
        </w:rPr>
        <w:t xml:space="preserve">shall not </w:t>
      </w:r>
      <w:r w:rsidR="00C90533">
        <w:rPr>
          <w:rFonts w:ascii="Arial" w:hAnsi="Arial" w:cs="Arial"/>
          <w:sz w:val="20"/>
          <w:szCs w:val="20"/>
          <w:lang w:val="en-US"/>
        </w:rPr>
        <w:t xml:space="preserve">be more than 1.5 month of average salary of management staff in charge. </w:t>
      </w:r>
    </w:p>
    <w:p w:rsidR="000972C2" w:rsidRDefault="000972C2" w:rsidP="0096444C">
      <w:pPr>
        <w:numPr>
          <w:ilvl w:val="0"/>
          <w:numId w:val="3"/>
        </w:numPr>
        <w:spacing w:before="120" w:after="120"/>
        <w:ind w:left="993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If the profit gained is lower than the </w:t>
      </w:r>
      <w:r w:rsidR="00242066">
        <w:rPr>
          <w:rFonts w:ascii="Arial" w:hAnsi="Arial" w:cs="Arial"/>
          <w:sz w:val="20"/>
          <w:szCs w:val="20"/>
          <w:lang w:val="en-US"/>
        </w:rPr>
        <w:t>plan</w:t>
      </w:r>
      <w:r>
        <w:rPr>
          <w:rFonts w:ascii="Arial" w:hAnsi="Arial" w:cs="Arial"/>
          <w:sz w:val="20"/>
          <w:szCs w:val="20"/>
          <w:lang w:val="en-US"/>
        </w:rPr>
        <w:t>, the maximum bonus fund shall not be more than 1 month of average salary of management staff in charge</w:t>
      </w:r>
    </w:p>
    <w:p w:rsidR="00585FFA" w:rsidRDefault="00585FFA" w:rsidP="0096444C">
      <w:pPr>
        <w:numPr>
          <w:ilvl w:val="0"/>
          <w:numId w:val="3"/>
        </w:numPr>
        <w:spacing w:before="120" w:after="120"/>
        <w:ind w:left="993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Method of distribution: </w:t>
      </w:r>
      <w:r w:rsidR="00E50ED7">
        <w:rPr>
          <w:rFonts w:ascii="Arial" w:hAnsi="Arial" w:cs="Arial"/>
          <w:sz w:val="20"/>
          <w:szCs w:val="20"/>
          <w:lang w:val="en-US"/>
        </w:rPr>
        <w:t>in accordance with regulations of the company</w:t>
      </w:r>
      <w:r w:rsidR="00CF4525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F7493E" w:rsidRPr="005C6265" w:rsidRDefault="001C0E50" w:rsidP="00F7493E">
      <w:pPr>
        <w:numPr>
          <w:ilvl w:val="0"/>
          <w:numId w:val="2"/>
        </w:numPr>
        <w:spacing w:before="120" w:after="120"/>
        <w:ind w:left="426"/>
        <w:rPr>
          <w:rFonts w:ascii="Arial" w:hAnsi="Arial" w:cs="Arial"/>
          <w:i/>
          <w:sz w:val="20"/>
          <w:szCs w:val="20"/>
          <w:lang w:val="en-US"/>
        </w:rPr>
      </w:pPr>
      <w:r w:rsidRPr="005C6265">
        <w:rPr>
          <w:rFonts w:ascii="Arial" w:hAnsi="Arial" w:cs="Arial"/>
          <w:i/>
          <w:sz w:val="20"/>
          <w:szCs w:val="20"/>
          <w:lang w:val="en-US"/>
        </w:rPr>
        <w:t>Dividend payment ratio</w:t>
      </w:r>
      <w:r w:rsidR="00DB6626" w:rsidRPr="005C6265">
        <w:rPr>
          <w:rFonts w:ascii="Arial" w:hAnsi="Arial" w:cs="Arial"/>
          <w:i/>
          <w:sz w:val="20"/>
          <w:szCs w:val="20"/>
          <w:lang w:val="en-US"/>
        </w:rPr>
        <w:t>:</w:t>
      </w:r>
    </w:p>
    <w:p w:rsidR="00DB6626" w:rsidRDefault="00DB6626" w:rsidP="00DB6626">
      <w:p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Dividend payment ratio to s </w:t>
      </w:r>
      <w:r w:rsidR="00242066">
        <w:rPr>
          <w:rFonts w:ascii="Arial" w:hAnsi="Arial" w:cs="Arial"/>
          <w:sz w:val="20"/>
          <w:szCs w:val="20"/>
          <w:lang w:val="en-US"/>
        </w:rPr>
        <w:t>shareholders</w:t>
      </w:r>
      <w:r>
        <w:rPr>
          <w:rFonts w:ascii="Arial" w:hAnsi="Arial" w:cs="Arial"/>
          <w:sz w:val="20"/>
          <w:szCs w:val="20"/>
          <w:lang w:val="en-US"/>
        </w:rPr>
        <w:t xml:space="preserve"> in 2017 shall be 20%/ charter </w:t>
      </w:r>
      <w:r w:rsidR="00242066">
        <w:rPr>
          <w:rFonts w:ascii="Arial" w:hAnsi="Arial" w:cs="Arial"/>
          <w:sz w:val="20"/>
          <w:szCs w:val="20"/>
          <w:lang w:val="en-US"/>
        </w:rPr>
        <w:t>capital</w:t>
      </w:r>
      <w:r>
        <w:rPr>
          <w:rFonts w:ascii="Arial" w:hAnsi="Arial" w:cs="Arial"/>
          <w:sz w:val="20"/>
          <w:szCs w:val="20"/>
          <w:lang w:val="en-US"/>
        </w:rPr>
        <w:t xml:space="preserve"> (equaling to that in 2016)</w:t>
      </w:r>
      <w:r w:rsidR="007D104E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0C6989" w:rsidRPr="005C6265" w:rsidRDefault="007D104E" w:rsidP="00246776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b/>
          <w:sz w:val="20"/>
          <w:szCs w:val="20"/>
          <w:lang w:val="en-US"/>
        </w:rPr>
      </w:pPr>
      <w:r w:rsidRPr="005C6265">
        <w:rPr>
          <w:rFonts w:ascii="Arial" w:hAnsi="Arial" w:cs="Arial"/>
          <w:b/>
          <w:sz w:val="20"/>
          <w:szCs w:val="20"/>
          <w:lang w:val="en-US"/>
        </w:rPr>
        <w:t xml:space="preserve">Plan on remuneration and salary of Board of Directors and Board of Supervisors in </w:t>
      </w:r>
      <w:r w:rsidR="00DF2CCC" w:rsidRPr="005C6265">
        <w:rPr>
          <w:rFonts w:ascii="Arial" w:hAnsi="Arial" w:cs="Arial"/>
          <w:b/>
          <w:sz w:val="20"/>
          <w:szCs w:val="20"/>
          <w:lang w:val="en-US"/>
        </w:rPr>
        <w:t xml:space="preserve">2017: </w:t>
      </w:r>
    </w:p>
    <w:p w:rsidR="00507695" w:rsidRDefault="00242066" w:rsidP="00507695">
      <w:p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Pursuant</w:t>
      </w:r>
      <w:r w:rsidR="00507695">
        <w:rPr>
          <w:rFonts w:ascii="Arial" w:hAnsi="Arial" w:cs="Arial"/>
          <w:sz w:val="20"/>
          <w:szCs w:val="20"/>
          <w:lang w:val="en-US"/>
        </w:rPr>
        <w:t xml:space="preserve"> to Article </w:t>
      </w:r>
      <w:r w:rsidR="0094563D">
        <w:rPr>
          <w:rFonts w:ascii="Arial" w:hAnsi="Arial" w:cs="Arial"/>
          <w:sz w:val="20"/>
          <w:szCs w:val="20"/>
          <w:lang w:val="en-US"/>
        </w:rPr>
        <w:t xml:space="preserve">16, Circular no. 28/2016/TT-BLDTBXH, the plan on remuneration and salary in </w:t>
      </w:r>
      <w:r w:rsidR="006373D8">
        <w:rPr>
          <w:rFonts w:ascii="Arial" w:hAnsi="Arial" w:cs="Arial"/>
          <w:sz w:val="20"/>
          <w:szCs w:val="20"/>
          <w:lang w:val="en-US"/>
        </w:rPr>
        <w:t xml:space="preserve">2016 of Board of Directors and Board of Supervisors </w:t>
      </w:r>
      <w:r w:rsidR="00EA2C77">
        <w:rPr>
          <w:rFonts w:ascii="Arial" w:hAnsi="Arial" w:cs="Arial"/>
          <w:sz w:val="20"/>
          <w:szCs w:val="20"/>
          <w:lang w:val="en-US"/>
        </w:rPr>
        <w:t xml:space="preserve">shall be determined based on the </w:t>
      </w:r>
      <w:r>
        <w:rPr>
          <w:rFonts w:ascii="Arial" w:hAnsi="Arial" w:cs="Arial"/>
          <w:sz w:val="20"/>
          <w:szCs w:val="20"/>
          <w:lang w:val="en-US"/>
        </w:rPr>
        <w:t>number</w:t>
      </w:r>
      <w:r w:rsidR="00EA2C77">
        <w:rPr>
          <w:rFonts w:ascii="Arial" w:hAnsi="Arial" w:cs="Arial"/>
          <w:sz w:val="20"/>
          <w:szCs w:val="20"/>
          <w:lang w:val="en-US"/>
        </w:rPr>
        <w:t xml:space="preserve"> of managers not in charge, </w:t>
      </w:r>
      <w:r w:rsidR="00E06DF9">
        <w:rPr>
          <w:rFonts w:ascii="Arial" w:hAnsi="Arial" w:cs="Arial"/>
          <w:sz w:val="20"/>
          <w:szCs w:val="20"/>
          <w:lang w:val="en-US"/>
        </w:rPr>
        <w:t xml:space="preserve">with the remuneration of </w:t>
      </w:r>
      <w:r w:rsidR="001B3F90">
        <w:rPr>
          <w:rFonts w:ascii="Arial" w:hAnsi="Arial" w:cs="Arial"/>
          <w:sz w:val="20"/>
          <w:szCs w:val="20"/>
          <w:lang w:val="en-US"/>
        </w:rPr>
        <w:t xml:space="preserve">20% of average salary plan </w:t>
      </w:r>
      <w:r w:rsidR="005B7623">
        <w:rPr>
          <w:rFonts w:ascii="Arial" w:hAnsi="Arial" w:cs="Arial"/>
          <w:sz w:val="20"/>
          <w:szCs w:val="20"/>
          <w:lang w:val="en-US"/>
        </w:rPr>
        <w:t xml:space="preserve">of the manager in charge. </w:t>
      </w:r>
    </w:p>
    <w:p w:rsidR="00B047DE" w:rsidRDefault="00B047DE" w:rsidP="00B047D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5C6265">
        <w:rPr>
          <w:rFonts w:ascii="Arial" w:hAnsi="Arial" w:cs="Arial"/>
          <w:b/>
          <w:sz w:val="20"/>
          <w:szCs w:val="20"/>
          <w:lang w:val="en-US"/>
        </w:rPr>
        <w:t xml:space="preserve">Article </w:t>
      </w:r>
      <w:r w:rsidR="002C5AEC" w:rsidRPr="005C6265">
        <w:rPr>
          <w:rFonts w:ascii="Arial" w:hAnsi="Arial" w:cs="Arial"/>
          <w:b/>
          <w:sz w:val="20"/>
          <w:szCs w:val="20"/>
          <w:lang w:val="en-US"/>
        </w:rPr>
        <w:t>6.</w:t>
      </w:r>
      <w:r w:rsidR="002C5AEC">
        <w:rPr>
          <w:rFonts w:ascii="Arial" w:hAnsi="Arial" w:cs="Arial"/>
          <w:sz w:val="20"/>
          <w:szCs w:val="20"/>
          <w:lang w:val="en-US"/>
        </w:rPr>
        <w:t xml:space="preserve"> To approve the </w:t>
      </w:r>
      <w:r w:rsidR="00242066">
        <w:rPr>
          <w:rFonts w:ascii="Arial" w:hAnsi="Arial" w:cs="Arial"/>
          <w:sz w:val="20"/>
          <w:szCs w:val="20"/>
          <w:lang w:val="en-US"/>
        </w:rPr>
        <w:t>authorization</w:t>
      </w:r>
      <w:r w:rsidR="002C5AEC">
        <w:rPr>
          <w:rFonts w:ascii="Arial" w:hAnsi="Arial" w:cs="Arial"/>
          <w:sz w:val="20"/>
          <w:szCs w:val="20"/>
          <w:lang w:val="en-US"/>
        </w:rPr>
        <w:t xml:space="preserve"> to Board of Directors to select </w:t>
      </w:r>
      <w:r w:rsidR="002C5AEC" w:rsidRPr="002C5AEC">
        <w:rPr>
          <w:rFonts w:ascii="Arial" w:hAnsi="Arial" w:cs="Arial"/>
          <w:sz w:val="20"/>
          <w:szCs w:val="20"/>
          <w:lang w:val="en-US"/>
        </w:rPr>
        <w:t xml:space="preserve">Auditing &amp; </w:t>
      </w:r>
      <w:r w:rsidR="00242066" w:rsidRPr="002C5AEC">
        <w:rPr>
          <w:rFonts w:ascii="Arial" w:hAnsi="Arial" w:cs="Arial"/>
          <w:sz w:val="20"/>
          <w:szCs w:val="20"/>
          <w:lang w:val="en-US"/>
        </w:rPr>
        <w:t>Informatics</w:t>
      </w:r>
      <w:r w:rsidR="002C5AEC" w:rsidRPr="002C5AEC">
        <w:rPr>
          <w:rFonts w:ascii="Arial" w:hAnsi="Arial" w:cs="Arial"/>
          <w:sz w:val="20"/>
          <w:szCs w:val="20"/>
          <w:lang w:val="en-US"/>
        </w:rPr>
        <w:t xml:space="preserve"> Services Company Limited</w:t>
      </w:r>
      <w:r w:rsidR="002C5AEC">
        <w:rPr>
          <w:rFonts w:ascii="Arial" w:hAnsi="Arial" w:cs="Arial"/>
          <w:sz w:val="20"/>
          <w:szCs w:val="20"/>
          <w:lang w:val="en-US"/>
        </w:rPr>
        <w:t xml:space="preserve"> – AISC or </w:t>
      </w:r>
      <w:r w:rsidR="00E05DD1">
        <w:rPr>
          <w:rFonts w:ascii="Arial" w:hAnsi="Arial" w:cs="Arial"/>
          <w:sz w:val="20"/>
          <w:szCs w:val="20"/>
          <w:lang w:val="en-US"/>
        </w:rPr>
        <w:t xml:space="preserve">AFC Vietnam Auditing Company Limited to audit 2017 financial statements of </w:t>
      </w:r>
      <w:r w:rsidR="009C40DB">
        <w:rPr>
          <w:rFonts w:ascii="Arial" w:hAnsi="Arial" w:cs="Arial"/>
          <w:sz w:val="20"/>
          <w:szCs w:val="20"/>
          <w:lang w:val="en-US"/>
        </w:rPr>
        <w:t xml:space="preserve">West Coach Station Joint Stock Company. </w:t>
      </w:r>
    </w:p>
    <w:p w:rsidR="009C40DB" w:rsidRDefault="009C40DB" w:rsidP="00B047D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5C6265">
        <w:rPr>
          <w:rFonts w:ascii="Arial" w:hAnsi="Arial" w:cs="Arial"/>
          <w:b/>
          <w:sz w:val="20"/>
          <w:szCs w:val="20"/>
          <w:lang w:val="en-US"/>
        </w:rPr>
        <w:t>Article 7.</w:t>
      </w:r>
      <w:r>
        <w:rPr>
          <w:rFonts w:ascii="Arial" w:hAnsi="Arial" w:cs="Arial"/>
          <w:sz w:val="20"/>
          <w:szCs w:val="20"/>
          <w:lang w:val="en-US"/>
        </w:rPr>
        <w:t xml:space="preserve"> To approve </w:t>
      </w:r>
      <w:r w:rsidR="00242066">
        <w:rPr>
          <w:rFonts w:ascii="Arial" w:hAnsi="Arial" w:cs="Arial"/>
          <w:sz w:val="20"/>
          <w:szCs w:val="20"/>
          <w:lang w:val="en-US"/>
        </w:rPr>
        <w:t>Investment</w:t>
      </w:r>
      <w:r>
        <w:rPr>
          <w:rFonts w:ascii="Arial" w:hAnsi="Arial" w:cs="Arial"/>
          <w:sz w:val="20"/>
          <w:szCs w:val="20"/>
          <w:lang w:val="en-US"/>
        </w:rPr>
        <w:t xml:space="preserve"> plan in </w:t>
      </w:r>
      <w:r w:rsidR="00D44118">
        <w:rPr>
          <w:rFonts w:ascii="Arial" w:hAnsi="Arial" w:cs="Arial"/>
          <w:sz w:val="20"/>
          <w:szCs w:val="20"/>
          <w:lang w:val="en-US"/>
        </w:rPr>
        <w:t xml:space="preserve">2017 of the company </w:t>
      </w:r>
      <w:r w:rsidR="00D44118">
        <w:rPr>
          <w:rFonts w:ascii="Arial" w:hAnsi="Arial" w:cs="Arial"/>
          <w:i/>
          <w:sz w:val="20"/>
          <w:szCs w:val="20"/>
          <w:lang w:val="en-US"/>
        </w:rPr>
        <w:t xml:space="preserve">(With attached document) </w:t>
      </w:r>
      <w:r w:rsidR="00D44118">
        <w:rPr>
          <w:rFonts w:ascii="Arial" w:hAnsi="Arial" w:cs="Arial"/>
          <w:sz w:val="20"/>
          <w:szCs w:val="20"/>
          <w:lang w:val="en-US"/>
        </w:rPr>
        <w:t xml:space="preserve">with some main contents as follows: </w:t>
      </w:r>
    </w:p>
    <w:p w:rsidR="00AE4EFC" w:rsidRPr="005C6265" w:rsidRDefault="00AE4EFC" w:rsidP="00B047DE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5C6265">
        <w:rPr>
          <w:rFonts w:ascii="Arial" w:hAnsi="Arial" w:cs="Arial"/>
          <w:b/>
          <w:sz w:val="20"/>
          <w:szCs w:val="20"/>
          <w:lang w:val="en-US"/>
        </w:rPr>
        <w:t xml:space="preserve">1. </w:t>
      </w:r>
      <w:r w:rsidR="00242066" w:rsidRPr="005C6265">
        <w:rPr>
          <w:rFonts w:ascii="Arial" w:hAnsi="Arial" w:cs="Arial"/>
          <w:b/>
          <w:sz w:val="20"/>
          <w:szCs w:val="20"/>
          <w:lang w:val="en-US"/>
        </w:rPr>
        <w:t>Investment</w:t>
      </w:r>
      <w:r w:rsidRPr="005C6265">
        <w:rPr>
          <w:rFonts w:ascii="Arial" w:hAnsi="Arial" w:cs="Arial"/>
          <w:b/>
          <w:sz w:val="20"/>
          <w:szCs w:val="20"/>
          <w:lang w:val="en-US"/>
        </w:rPr>
        <w:t xml:space="preserve"> in construction</w:t>
      </w:r>
    </w:p>
    <w:p w:rsidR="00AE4EFC" w:rsidRPr="00AE4EFC" w:rsidRDefault="00AE4EFC" w:rsidP="00AE4EFC">
      <w:pPr>
        <w:spacing w:before="120" w:after="120"/>
        <w:jc w:val="right"/>
        <w:rPr>
          <w:rFonts w:ascii="Arial" w:hAnsi="Arial" w:cs="Arial"/>
          <w:i/>
          <w:sz w:val="20"/>
          <w:szCs w:val="20"/>
          <w:lang w:val="en-US"/>
        </w:rPr>
      </w:pPr>
      <w:r w:rsidRPr="00AE4EFC">
        <w:rPr>
          <w:rFonts w:ascii="Arial" w:hAnsi="Arial" w:cs="Arial"/>
          <w:i/>
          <w:sz w:val="20"/>
          <w:szCs w:val="20"/>
          <w:lang w:val="en-US"/>
        </w:rPr>
        <w:t>Unit: VND 1,000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36"/>
        <w:gridCol w:w="1795"/>
        <w:gridCol w:w="251"/>
        <w:gridCol w:w="883"/>
        <w:gridCol w:w="284"/>
        <w:gridCol w:w="883"/>
        <w:gridCol w:w="251"/>
        <w:gridCol w:w="1124"/>
        <w:gridCol w:w="827"/>
        <w:gridCol w:w="1087"/>
      </w:tblGrid>
      <w:tr w:rsidR="00624996" w:rsidRPr="00BC01F5" w:rsidTr="00BC01F5">
        <w:tc>
          <w:tcPr>
            <w:tcW w:w="521" w:type="dxa"/>
            <w:vMerge w:val="restart"/>
            <w:vAlign w:val="center"/>
          </w:tcPr>
          <w:p w:rsidR="00AE4EFC" w:rsidRPr="00BC01F5" w:rsidRDefault="00AE4EFC" w:rsidP="00BC01F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b/>
                <w:sz w:val="18"/>
                <w:szCs w:val="18"/>
                <w:lang w:val="en-US"/>
              </w:rPr>
              <w:t>No.</w:t>
            </w:r>
          </w:p>
        </w:tc>
        <w:tc>
          <w:tcPr>
            <w:tcW w:w="1336" w:type="dxa"/>
            <w:vMerge w:val="restart"/>
            <w:vAlign w:val="center"/>
          </w:tcPr>
          <w:p w:rsidR="00AE4EFC" w:rsidRPr="00BC01F5" w:rsidRDefault="00AE4EFC" w:rsidP="00BC01F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b/>
                <w:sz w:val="18"/>
                <w:szCs w:val="18"/>
                <w:lang w:val="en-US"/>
              </w:rPr>
              <w:t>Construction name</w:t>
            </w:r>
          </w:p>
        </w:tc>
        <w:tc>
          <w:tcPr>
            <w:tcW w:w="2046" w:type="dxa"/>
            <w:gridSpan w:val="2"/>
            <w:vMerge w:val="restart"/>
            <w:vAlign w:val="center"/>
          </w:tcPr>
          <w:p w:rsidR="00AE4EFC" w:rsidRPr="00BC01F5" w:rsidRDefault="00AE4EFC" w:rsidP="00BC01F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b/>
                <w:sz w:val="18"/>
                <w:szCs w:val="18"/>
                <w:lang w:val="en-US"/>
              </w:rPr>
              <w:t>Investment purpose</w:t>
            </w:r>
          </w:p>
        </w:tc>
        <w:tc>
          <w:tcPr>
            <w:tcW w:w="2301" w:type="dxa"/>
            <w:gridSpan w:val="4"/>
            <w:vAlign w:val="center"/>
          </w:tcPr>
          <w:p w:rsidR="00AE4EFC" w:rsidRPr="00BC01F5" w:rsidRDefault="00AE4EFC" w:rsidP="00BC01F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Total </w:t>
            </w:r>
            <w:r w:rsidR="00242066" w:rsidRPr="00BC01F5">
              <w:rPr>
                <w:rFonts w:ascii="Arial" w:hAnsi="Arial" w:cs="Arial"/>
                <w:b/>
                <w:sz w:val="18"/>
                <w:szCs w:val="18"/>
                <w:lang w:val="en-US"/>
              </w:rPr>
              <w:t>investment</w:t>
            </w:r>
          </w:p>
        </w:tc>
        <w:tc>
          <w:tcPr>
            <w:tcW w:w="1124" w:type="dxa"/>
            <w:vMerge w:val="restart"/>
            <w:vAlign w:val="center"/>
          </w:tcPr>
          <w:p w:rsidR="00AE4EFC" w:rsidRPr="00BC01F5" w:rsidRDefault="00AE4EFC" w:rsidP="00BC01F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b/>
                <w:sz w:val="18"/>
                <w:szCs w:val="18"/>
                <w:lang w:val="en-US"/>
              </w:rPr>
              <w:t>Capital</w:t>
            </w:r>
          </w:p>
        </w:tc>
        <w:tc>
          <w:tcPr>
            <w:tcW w:w="827" w:type="dxa"/>
            <w:vMerge w:val="restart"/>
            <w:vAlign w:val="center"/>
          </w:tcPr>
          <w:p w:rsidR="00AE4EFC" w:rsidRPr="00BC01F5" w:rsidRDefault="00AE4EFC" w:rsidP="00BC01F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b/>
                <w:sz w:val="18"/>
                <w:szCs w:val="18"/>
                <w:lang w:val="en-US"/>
              </w:rPr>
              <w:t>Time of imp</w:t>
            </w:r>
            <w:r w:rsidR="00E5406B" w:rsidRPr="00BC01F5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1087" w:type="dxa"/>
            <w:vMerge w:val="restart"/>
            <w:vAlign w:val="center"/>
          </w:tcPr>
          <w:p w:rsidR="00AE4EFC" w:rsidRPr="00BC01F5" w:rsidRDefault="00AE4EFC" w:rsidP="00BC01F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b/>
                <w:sz w:val="18"/>
                <w:szCs w:val="18"/>
                <w:lang w:val="en-US"/>
              </w:rPr>
              <w:t>Notes</w:t>
            </w:r>
          </w:p>
        </w:tc>
      </w:tr>
      <w:tr w:rsidR="00E5406B" w:rsidRPr="00BC01F5" w:rsidTr="00BC01F5">
        <w:tc>
          <w:tcPr>
            <w:tcW w:w="521" w:type="dxa"/>
            <w:vMerge/>
            <w:vAlign w:val="center"/>
          </w:tcPr>
          <w:p w:rsidR="00AE4EFC" w:rsidRPr="00BC01F5" w:rsidRDefault="00AE4EFC" w:rsidP="00BC01F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  <w:vMerge/>
            <w:vAlign w:val="center"/>
          </w:tcPr>
          <w:p w:rsidR="00AE4EFC" w:rsidRPr="00BC01F5" w:rsidRDefault="00AE4EFC" w:rsidP="00BC01F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046" w:type="dxa"/>
            <w:gridSpan w:val="2"/>
            <w:vMerge/>
            <w:vAlign w:val="center"/>
          </w:tcPr>
          <w:p w:rsidR="00AE4EFC" w:rsidRPr="00BC01F5" w:rsidRDefault="00AE4EFC" w:rsidP="00BC01F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AE4EFC" w:rsidRPr="00BC01F5" w:rsidRDefault="00AE4EFC" w:rsidP="00BC01F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b/>
                <w:sz w:val="18"/>
                <w:szCs w:val="18"/>
                <w:lang w:val="en-US"/>
              </w:rPr>
              <w:t>2016</w:t>
            </w:r>
          </w:p>
        </w:tc>
        <w:tc>
          <w:tcPr>
            <w:tcW w:w="1134" w:type="dxa"/>
            <w:gridSpan w:val="2"/>
            <w:vAlign w:val="center"/>
          </w:tcPr>
          <w:p w:rsidR="00AE4EFC" w:rsidRPr="00BC01F5" w:rsidRDefault="00AE4EFC" w:rsidP="00BC01F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b/>
                <w:sz w:val="18"/>
                <w:szCs w:val="18"/>
                <w:lang w:val="en-US"/>
              </w:rPr>
              <w:t>2017</w:t>
            </w:r>
          </w:p>
        </w:tc>
        <w:tc>
          <w:tcPr>
            <w:tcW w:w="1124" w:type="dxa"/>
            <w:vMerge/>
            <w:vAlign w:val="center"/>
          </w:tcPr>
          <w:p w:rsidR="00AE4EFC" w:rsidRPr="00BC01F5" w:rsidRDefault="00AE4EFC" w:rsidP="00BC01F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27" w:type="dxa"/>
            <w:vMerge/>
            <w:vAlign w:val="center"/>
          </w:tcPr>
          <w:p w:rsidR="00AE4EFC" w:rsidRPr="00BC01F5" w:rsidRDefault="00AE4EFC" w:rsidP="00BC01F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87" w:type="dxa"/>
            <w:vMerge/>
            <w:vAlign w:val="center"/>
          </w:tcPr>
          <w:p w:rsidR="00AE4EFC" w:rsidRPr="00BC01F5" w:rsidRDefault="00AE4EFC" w:rsidP="00BC01F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CA2D6E" w:rsidRPr="00BC01F5" w:rsidTr="00BC01F5">
        <w:tc>
          <w:tcPr>
            <w:tcW w:w="521" w:type="dxa"/>
          </w:tcPr>
          <w:p w:rsidR="00CA2D6E" w:rsidRPr="00BC01F5" w:rsidRDefault="00CA2D6E" w:rsidP="00BC01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8721" w:type="dxa"/>
            <w:gridSpan w:val="10"/>
          </w:tcPr>
          <w:p w:rsidR="00CA2D6E" w:rsidRPr="00BC01F5" w:rsidRDefault="00CA2D6E" w:rsidP="00BC01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b/>
                <w:sz w:val="18"/>
                <w:szCs w:val="18"/>
                <w:lang w:val="en-US"/>
              </w:rPr>
              <w:t>Project carried forward from 2016</w:t>
            </w:r>
          </w:p>
        </w:tc>
      </w:tr>
      <w:tr w:rsidR="00E5406B" w:rsidRPr="00BC01F5" w:rsidTr="00BC01F5">
        <w:tc>
          <w:tcPr>
            <w:tcW w:w="521" w:type="dxa"/>
          </w:tcPr>
          <w:p w:rsidR="00624996" w:rsidRPr="00BC01F5" w:rsidRDefault="00624996" w:rsidP="00BC01F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336" w:type="dxa"/>
          </w:tcPr>
          <w:p w:rsidR="00624996" w:rsidRPr="00BC01F5" w:rsidRDefault="00624996" w:rsidP="00BC01F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sz w:val="18"/>
                <w:szCs w:val="18"/>
                <w:lang w:val="en-US"/>
              </w:rPr>
              <w:t xml:space="preserve">Improving facade of the station </w:t>
            </w:r>
          </w:p>
        </w:tc>
        <w:tc>
          <w:tcPr>
            <w:tcW w:w="1795" w:type="dxa"/>
          </w:tcPr>
          <w:p w:rsidR="00624996" w:rsidRPr="00BC01F5" w:rsidRDefault="00624996" w:rsidP="00BC01F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sz w:val="18"/>
                <w:szCs w:val="18"/>
                <w:lang w:val="en-US"/>
              </w:rPr>
              <w:t xml:space="preserve">Improving the facade after upgrading King Duong Vuong road surface and increasing service business source </w:t>
            </w:r>
          </w:p>
        </w:tc>
        <w:tc>
          <w:tcPr>
            <w:tcW w:w="1134" w:type="dxa"/>
            <w:gridSpan w:val="2"/>
            <w:vAlign w:val="center"/>
          </w:tcPr>
          <w:p w:rsidR="00624996" w:rsidRPr="00BC01F5" w:rsidRDefault="00624996" w:rsidP="00BC01F5">
            <w:pPr>
              <w:pStyle w:val="Bodytext14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01F5">
              <w:rPr>
                <w:rFonts w:ascii="Arial" w:hAnsi="Arial" w:cs="Arial"/>
                <w:sz w:val="18"/>
                <w:szCs w:val="18"/>
              </w:rPr>
              <w:t>5,000,000</w:t>
            </w:r>
          </w:p>
        </w:tc>
        <w:tc>
          <w:tcPr>
            <w:tcW w:w="1167" w:type="dxa"/>
            <w:gridSpan w:val="2"/>
            <w:vAlign w:val="center"/>
          </w:tcPr>
          <w:p w:rsidR="00624996" w:rsidRPr="00BC01F5" w:rsidRDefault="00624996" w:rsidP="00BC01F5">
            <w:pPr>
              <w:pStyle w:val="Bodytext14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01F5">
              <w:rPr>
                <w:rFonts w:ascii="Arial" w:hAnsi="Arial" w:cs="Arial"/>
                <w:sz w:val="18"/>
                <w:szCs w:val="18"/>
              </w:rPr>
              <w:t>3,700,000</w:t>
            </w:r>
          </w:p>
        </w:tc>
        <w:tc>
          <w:tcPr>
            <w:tcW w:w="1375" w:type="dxa"/>
            <w:gridSpan w:val="2"/>
          </w:tcPr>
          <w:p w:rsidR="00624996" w:rsidRPr="00BC01F5" w:rsidRDefault="00624996" w:rsidP="00BC01F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sz w:val="18"/>
                <w:szCs w:val="18"/>
                <w:lang w:val="en-US"/>
              </w:rPr>
              <w:t>Self-supported capital of West Coach Station Joint Stock Company</w:t>
            </w:r>
          </w:p>
        </w:tc>
        <w:tc>
          <w:tcPr>
            <w:tcW w:w="827" w:type="dxa"/>
          </w:tcPr>
          <w:p w:rsidR="00624996" w:rsidRPr="00BC01F5" w:rsidRDefault="00624996" w:rsidP="00BC01F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sz w:val="18"/>
                <w:szCs w:val="18"/>
                <w:lang w:val="en-US"/>
              </w:rPr>
              <w:t xml:space="preserve">Quarter II/ 2017 </w:t>
            </w:r>
          </w:p>
        </w:tc>
        <w:tc>
          <w:tcPr>
            <w:tcW w:w="1087" w:type="dxa"/>
          </w:tcPr>
          <w:p w:rsidR="00624996" w:rsidRPr="00BC01F5" w:rsidRDefault="00624996" w:rsidP="00BC01F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sz w:val="18"/>
                <w:szCs w:val="18"/>
                <w:lang w:val="en-US"/>
              </w:rPr>
              <w:t xml:space="preserve">Adjusting total investment due to design  change </w:t>
            </w:r>
          </w:p>
        </w:tc>
      </w:tr>
      <w:tr w:rsidR="00E5406B" w:rsidRPr="00BC01F5" w:rsidTr="00BC01F5">
        <w:tc>
          <w:tcPr>
            <w:tcW w:w="521" w:type="dxa"/>
          </w:tcPr>
          <w:p w:rsidR="00624996" w:rsidRPr="00BC01F5" w:rsidRDefault="00624996" w:rsidP="00BC01F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336" w:type="dxa"/>
          </w:tcPr>
          <w:p w:rsidR="00624996" w:rsidRPr="00BC01F5" w:rsidRDefault="00624996" w:rsidP="00BC01F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sz w:val="18"/>
                <w:szCs w:val="18"/>
                <w:lang w:val="en-US"/>
              </w:rPr>
              <w:t xml:space="preserve">Improving parking area into lane for bus and office building </w:t>
            </w:r>
          </w:p>
        </w:tc>
        <w:tc>
          <w:tcPr>
            <w:tcW w:w="1795" w:type="dxa"/>
          </w:tcPr>
          <w:p w:rsidR="00624996" w:rsidRPr="00BC01F5" w:rsidRDefault="00624996" w:rsidP="00BC01F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sz w:val="18"/>
                <w:szCs w:val="18"/>
                <w:lang w:val="en-US"/>
              </w:rPr>
              <w:t xml:space="preserve">Streaming traffic, relocating offices to new office building and leasing </w:t>
            </w:r>
            <w:r w:rsidR="00242066" w:rsidRPr="00BC01F5">
              <w:rPr>
                <w:rFonts w:ascii="Arial" w:hAnsi="Arial" w:cs="Arial"/>
                <w:sz w:val="18"/>
                <w:szCs w:val="18"/>
                <w:lang w:val="en-US"/>
              </w:rPr>
              <w:t>existing</w:t>
            </w:r>
            <w:r w:rsidRPr="00BC01F5">
              <w:rPr>
                <w:rFonts w:ascii="Arial" w:hAnsi="Arial" w:cs="Arial"/>
                <w:sz w:val="18"/>
                <w:szCs w:val="18"/>
                <w:lang w:val="en-US"/>
              </w:rPr>
              <w:t xml:space="preserve"> ground to increase income from services </w:t>
            </w:r>
          </w:p>
        </w:tc>
        <w:tc>
          <w:tcPr>
            <w:tcW w:w="1134" w:type="dxa"/>
            <w:gridSpan w:val="2"/>
            <w:vAlign w:val="center"/>
          </w:tcPr>
          <w:p w:rsidR="00624996" w:rsidRPr="00BC01F5" w:rsidRDefault="00624996" w:rsidP="00BC01F5">
            <w:pPr>
              <w:pStyle w:val="Bodytext14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01F5">
              <w:rPr>
                <w:rFonts w:ascii="Arial" w:hAnsi="Arial" w:cs="Arial"/>
                <w:sz w:val="18"/>
                <w:szCs w:val="18"/>
              </w:rPr>
              <w:t>5,000,000</w:t>
            </w:r>
          </w:p>
        </w:tc>
        <w:tc>
          <w:tcPr>
            <w:tcW w:w="1167" w:type="dxa"/>
            <w:gridSpan w:val="2"/>
            <w:vAlign w:val="center"/>
          </w:tcPr>
          <w:p w:rsidR="00624996" w:rsidRPr="00BC01F5" w:rsidRDefault="00624996" w:rsidP="00BC01F5">
            <w:pPr>
              <w:pStyle w:val="Bodytext14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01F5">
              <w:rPr>
                <w:rFonts w:ascii="Arial" w:hAnsi="Arial" w:cs="Arial"/>
                <w:sz w:val="18"/>
                <w:szCs w:val="18"/>
              </w:rPr>
              <w:t>7,000,000</w:t>
            </w:r>
          </w:p>
        </w:tc>
        <w:tc>
          <w:tcPr>
            <w:tcW w:w="1375" w:type="dxa"/>
            <w:gridSpan w:val="2"/>
          </w:tcPr>
          <w:p w:rsidR="00624996" w:rsidRPr="00BC01F5" w:rsidRDefault="00624996" w:rsidP="00BC01F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sz w:val="18"/>
                <w:szCs w:val="18"/>
                <w:lang w:val="en-US"/>
              </w:rPr>
              <w:t>Self-supported capital of West Coach Station Joint Stock Company</w:t>
            </w:r>
          </w:p>
        </w:tc>
        <w:tc>
          <w:tcPr>
            <w:tcW w:w="827" w:type="dxa"/>
          </w:tcPr>
          <w:p w:rsidR="00624996" w:rsidRPr="00BC01F5" w:rsidRDefault="00624996" w:rsidP="00BC01F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sz w:val="18"/>
                <w:szCs w:val="18"/>
                <w:lang w:val="en-US"/>
              </w:rPr>
              <w:t xml:space="preserve">Quarter II/ 2017 </w:t>
            </w:r>
          </w:p>
        </w:tc>
        <w:tc>
          <w:tcPr>
            <w:tcW w:w="1087" w:type="dxa"/>
          </w:tcPr>
          <w:p w:rsidR="00624996" w:rsidRPr="00BC01F5" w:rsidRDefault="00624996" w:rsidP="00BC01F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sz w:val="18"/>
                <w:szCs w:val="18"/>
                <w:lang w:val="en-US"/>
              </w:rPr>
              <w:t xml:space="preserve">Adjusting total investment due to design  change </w:t>
            </w:r>
          </w:p>
        </w:tc>
      </w:tr>
      <w:tr w:rsidR="00E5406B" w:rsidRPr="00BC01F5" w:rsidTr="00BC01F5">
        <w:tc>
          <w:tcPr>
            <w:tcW w:w="521" w:type="dxa"/>
          </w:tcPr>
          <w:p w:rsidR="00624996" w:rsidRPr="00BC01F5" w:rsidRDefault="00624996" w:rsidP="00BC01F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336" w:type="dxa"/>
          </w:tcPr>
          <w:p w:rsidR="00624996" w:rsidRPr="00BC01F5" w:rsidRDefault="00624996" w:rsidP="00BC01F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sz w:val="18"/>
                <w:szCs w:val="18"/>
                <w:lang w:val="en-US"/>
              </w:rPr>
              <w:t xml:space="preserve">Parking lot with 3 lots </w:t>
            </w:r>
          </w:p>
        </w:tc>
        <w:tc>
          <w:tcPr>
            <w:tcW w:w="1795" w:type="dxa"/>
          </w:tcPr>
          <w:p w:rsidR="00624996" w:rsidRPr="00BC01F5" w:rsidRDefault="00242066" w:rsidP="00BC01F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sz w:val="18"/>
                <w:szCs w:val="18"/>
                <w:lang w:val="en-US"/>
              </w:rPr>
              <w:t>Meeting</w:t>
            </w:r>
            <w:r w:rsidR="00624996" w:rsidRPr="00BC01F5">
              <w:rPr>
                <w:rFonts w:ascii="Arial" w:hAnsi="Arial" w:cs="Arial"/>
                <w:sz w:val="18"/>
                <w:szCs w:val="18"/>
                <w:lang w:val="en-US"/>
              </w:rPr>
              <w:t xml:space="preserve"> demand of passengers to increase revenue of the company </w:t>
            </w:r>
          </w:p>
        </w:tc>
        <w:tc>
          <w:tcPr>
            <w:tcW w:w="1134" w:type="dxa"/>
            <w:gridSpan w:val="2"/>
            <w:vAlign w:val="center"/>
          </w:tcPr>
          <w:p w:rsidR="00624996" w:rsidRPr="00BC01F5" w:rsidRDefault="00624996" w:rsidP="00BC01F5">
            <w:pPr>
              <w:pStyle w:val="Bodytext14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01F5">
              <w:rPr>
                <w:rFonts w:ascii="Arial" w:hAnsi="Arial" w:cs="Arial"/>
                <w:sz w:val="18"/>
                <w:szCs w:val="18"/>
              </w:rPr>
              <w:t>5,000,000</w:t>
            </w:r>
          </w:p>
        </w:tc>
        <w:tc>
          <w:tcPr>
            <w:tcW w:w="1167" w:type="dxa"/>
            <w:gridSpan w:val="2"/>
            <w:vAlign w:val="center"/>
          </w:tcPr>
          <w:p w:rsidR="00624996" w:rsidRPr="00BC01F5" w:rsidRDefault="00624996" w:rsidP="00BC01F5">
            <w:pPr>
              <w:pStyle w:val="Bodytext14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01F5">
              <w:rPr>
                <w:rFonts w:ascii="Arial" w:hAnsi="Arial" w:cs="Arial"/>
                <w:sz w:val="18"/>
                <w:szCs w:val="18"/>
              </w:rPr>
              <w:t>11,000,000</w:t>
            </w:r>
          </w:p>
        </w:tc>
        <w:tc>
          <w:tcPr>
            <w:tcW w:w="1375" w:type="dxa"/>
            <w:gridSpan w:val="2"/>
          </w:tcPr>
          <w:p w:rsidR="00624996" w:rsidRPr="00BC01F5" w:rsidRDefault="00624996" w:rsidP="00BC01F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sz w:val="18"/>
                <w:szCs w:val="18"/>
                <w:lang w:val="en-US"/>
              </w:rPr>
              <w:t>Self-supported capital of West Coach Station Joint Stock Company</w:t>
            </w:r>
          </w:p>
        </w:tc>
        <w:tc>
          <w:tcPr>
            <w:tcW w:w="827" w:type="dxa"/>
          </w:tcPr>
          <w:p w:rsidR="00624996" w:rsidRPr="00BC01F5" w:rsidRDefault="00624996" w:rsidP="00BC01F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sz w:val="18"/>
                <w:szCs w:val="18"/>
                <w:lang w:val="en-US"/>
              </w:rPr>
              <w:t xml:space="preserve">Quarter II/ 2017 </w:t>
            </w:r>
          </w:p>
        </w:tc>
        <w:tc>
          <w:tcPr>
            <w:tcW w:w="1087" w:type="dxa"/>
          </w:tcPr>
          <w:p w:rsidR="00624996" w:rsidRPr="00BC01F5" w:rsidRDefault="00624996" w:rsidP="00BC01F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sz w:val="18"/>
                <w:szCs w:val="18"/>
                <w:lang w:val="en-US"/>
              </w:rPr>
              <w:t xml:space="preserve">Adjusting total investment due to design  change </w:t>
            </w:r>
          </w:p>
        </w:tc>
      </w:tr>
      <w:tr w:rsidR="00CA2D6E" w:rsidRPr="00BC01F5" w:rsidTr="00BC01F5">
        <w:tc>
          <w:tcPr>
            <w:tcW w:w="521" w:type="dxa"/>
          </w:tcPr>
          <w:p w:rsidR="00CA2D6E" w:rsidRPr="00BC01F5" w:rsidRDefault="00CA2D6E" w:rsidP="00BC01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8721" w:type="dxa"/>
            <w:gridSpan w:val="10"/>
          </w:tcPr>
          <w:p w:rsidR="00CA2D6E" w:rsidRPr="00BC01F5" w:rsidRDefault="00242066" w:rsidP="00BC01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b/>
                <w:sz w:val="18"/>
                <w:szCs w:val="18"/>
                <w:lang w:val="en-US"/>
              </w:rPr>
              <w:t>Investment</w:t>
            </w:r>
            <w:r w:rsidR="00CA2D6E" w:rsidRPr="00BC01F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project in </w:t>
            </w:r>
            <w:r w:rsidR="00FE29F7" w:rsidRPr="00BC01F5">
              <w:rPr>
                <w:rFonts w:ascii="Arial" w:hAnsi="Arial" w:cs="Arial"/>
                <w:b/>
                <w:sz w:val="18"/>
                <w:szCs w:val="18"/>
                <w:lang w:val="en-US"/>
              </w:rPr>
              <w:t>2017</w:t>
            </w:r>
          </w:p>
        </w:tc>
      </w:tr>
      <w:tr w:rsidR="00E5406B" w:rsidRPr="00BC01F5" w:rsidTr="00BC01F5">
        <w:tc>
          <w:tcPr>
            <w:tcW w:w="521" w:type="dxa"/>
          </w:tcPr>
          <w:p w:rsidR="004B2FB6" w:rsidRPr="00BC01F5" w:rsidRDefault="004B2FB6" w:rsidP="00BC01F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336" w:type="dxa"/>
          </w:tcPr>
          <w:p w:rsidR="004B2FB6" w:rsidRPr="00BC01F5" w:rsidRDefault="004B2FB6" w:rsidP="00BC01F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sz w:val="18"/>
                <w:szCs w:val="18"/>
                <w:lang w:val="en-US"/>
              </w:rPr>
              <w:t xml:space="preserve">Improving and repairing </w:t>
            </w:r>
            <w:r w:rsidR="00242066" w:rsidRPr="00BC01F5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existing</w:t>
            </w:r>
            <w:r w:rsidRPr="00BC01F5">
              <w:rPr>
                <w:rFonts w:ascii="Arial" w:hAnsi="Arial" w:cs="Arial"/>
                <w:sz w:val="18"/>
                <w:szCs w:val="18"/>
                <w:lang w:val="en-US"/>
              </w:rPr>
              <w:t xml:space="preserve"> office building </w:t>
            </w:r>
          </w:p>
        </w:tc>
        <w:tc>
          <w:tcPr>
            <w:tcW w:w="1795" w:type="dxa"/>
          </w:tcPr>
          <w:p w:rsidR="004B2FB6" w:rsidRPr="00BC01F5" w:rsidRDefault="004B2FB6" w:rsidP="00BC01F5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i/>
                <w:sz w:val="18"/>
                <w:szCs w:val="18"/>
                <w:lang w:val="en-US"/>
              </w:rPr>
              <w:lastRenderedPageBreak/>
              <w:t xml:space="preserve">Creating aesthetics and working </w:t>
            </w:r>
            <w:r w:rsidR="00242066" w:rsidRPr="00BC01F5">
              <w:rPr>
                <w:rFonts w:ascii="Arial" w:hAnsi="Arial" w:cs="Arial"/>
                <w:i/>
                <w:sz w:val="18"/>
                <w:szCs w:val="18"/>
                <w:lang w:val="en-US"/>
              </w:rPr>
              <w:lastRenderedPageBreak/>
              <w:t>conditions</w:t>
            </w:r>
            <w:r w:rsidRPr="00BC01F5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to the </w:t>
            </w:r>
            <w:r w:rsidR="00242066" w:rsidRPr="00BC01F5">
              <w:rPr>
                <w:rFonts w:ascii="Arial" w:hAnsi="Arial" w:cs="Arial"/>
                <w:i/>
                <w:sz w:val="18"/>
                <w:szCs w:val="18"/>
                <w:lang w:val="en-US"/>
              </w:rPr>
              <w:t>employees</w:t>
            </w:r>
            <w:r w:rsidRPr="00BC01F5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(since it was built in 1972 and has been seriously degraded so far)</w:t>
            </w:r>
          </w:p>
        </w:tc>
        <w:tc>
          <w:tcPr>
            <w:tcW w:w="1134" w:type="dxa"/>
            <w:gridSpan w:val="2"/>
          </w:tcPr>
          <w:p w:rsidR="004B2FB6" w:rsidRPr="00BC01F5" w:rsidRDefault="004B2FB6" w:rsidP="00BC01F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67" w:type="dxa"/>
            <w:gridSpan w:val="2"/>
          </w:tcPr>
          <w:p w:rsidR="004B2FB6" w:rsidRPr="00BC01F5" w:rsidRDefault="004B2FB6" w:rsidP="00BC01F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sz w:val="18"/>
                <w:szCs w:val="18"/>
                <w:lang w:val="en-US"/>
              </w:rPr>
              <w:t>3,000,000</w:t>
            </w:r>
          </w:p>
        </w:tc>
        <w:tc>
          <w:tcPr>
            <w:tcW w:w="1375" w:type="dxa"/>
            <w:gridSpan w:val="2"/>
          </w:tcPr>
          <w:p w:rsidR="004B2FB6" w:rsidRPr="00BC01F5" w:rsidRDefault="004B2FB6" w:rsidP="00BC01F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sz w:val="18"/>
                <w:szCs w:val="18"/>
                <w:lang w:val="en-US"/>
              </w:rPr>
              <w:t xml:space="preserve">Self-supported </w:t>
            </w:r>
            <w:r w:rsidRPr="00BC01F5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capital of West Coach Station Joint Stock Company</w:t>
            </w:r>
          </w:p>
        </w:tc>
        <w:tc>
          <w:tcPr>
            <w:tcW w:w="827" w:type="dxa"/>
          </w:tcPr>
          <w:p w:rsidR="004B2FB6" w:rsidRPr="00BC01F5" w:rsidRDefault="004B2FB6" w:rsidP="00BC01F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Quarter III/ </w:t>
            </w:r>
            <w:r w:rsidRPr="00BC01F5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2017 </w:t>
            </w:r>
          </w:p>
        </w:tc>
        <w:tc>
          <w:tcPr>
            <w:tcW w:w="1087" w:type="dxa"/>
          </w:tcPr>
          <w:p w:rsidR="004B2FB6" w:rsidRPr="00BC01F5" w:rsidRDefault="004B2FB6" w:rsidP="00BC01F5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E6394" w:rsidRPr="00BC01F5" w:rsidTr="00BC01F5">
        <w:tc>
          <w:tcPr>
            <w:tcW w:w="521" w:type="dxa"/>
          </w:tcPr>
          <w:p w:rsidR="00E5406B" w:rsidRPr="00BC01F5" w:rsidRDefault="00E5406B" w:rsidP="00BC01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</w:tcPr>
          <w:p w:rsidR="00E5406B" w:rsidRPr="00BC01F5" w:rsidRDefault="00E5406B" w:rsidP="00BC01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Total </w:t>
            </w:r>
          </w:p>
        </w:tc>
        <w:tc>
          <w:tcPr>
            <w:tcW w:w="1795" w:type="dxa"/>
          </w:tcPr>
          <w:p w:rsidR="00E5406B" w:rsidRPr="00BC01F5" w:rsidRDefault="00E5406B" w:rsidP="00BC01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b/>
                <w:sz w:val="18"/>
                <w:szCs w:val="18"/>
                <w:lang w:val="en-US"/>
              </w:rPr>
              <w:t>15,000,000</w:t>
            </w:r>
          </w:p>
        </w:tc>
        <w:tc>
          <w:tcPr>
            <w:tcW w:w="1134" w:type="dxa"/>
            <w:gridSpan w:val="2"/>
          </w:tcPr>
          <w:p w:rsidR="00E5406B" w:rsidRPr="00BC01F5" w:rsidRDefault="00E5406B" w:rsidP="00BC01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C01F5">
              <w:rPr>
                <w:rFonts w:ascii="Arial" w:hAnsi="Arial" w:cs="Arial"/>
                <w:b/>
                <w:sz w:val="18"/>
                <w:szCs w:val="18"/>
                <w:lang w:val="en-US"/>
              </w:rPr>
              <w:t>24,700,000</w:t>
            </w:r>
          </w:p>
        </w:tc>
        <w:tc>
          <w:tcPr>
            <w:tcW w:w="1167" w:type="dxa"/>
            <w:gridSpan w:val="2"/>
          </w:tcPr>
          <w:p w:rsidR="00E5406B" w:rsidRPr="00BC01F5" w:rsidRDefault="00E5406B" w:rsidP="00BC01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gridSpan w:val="2"/>
          </w:tcPr>
          <w:p w:rsidR="00E5406B" w:rsidRPr="00BC01F5" w:rsidRDefault="00E5406B" w:rsidP="00BC01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27" w:type="dxa"/>
          </w:tcPr>
          <w:p w:rsidR="00E5406B" w:rsidRPr="00BC01F5" w:rsidRDefault="00E5406B" w:rsidP="00BC01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87" w:type="dxa"/>
          </w:tcPr>
          <w:p w:rsidR="00E5406B" w:rsidRPr="00BC01F5" w:rsidRDefault="00E5406B" w:rsidP="00BC01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:rsidR="00A04D59" w:rsidRPr="005C6265" w:rsidRDefault="005E6394" w:rsidP="00B047DE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5C6265">
        <w:rPr>
          <w:rFonts w:ascii="Arial" w:hAnsi="Arial" w:cs="Arial"/>
          <w:b/>
          <w:sz w:val="20"/>
          <w:szCs w:val="20"/>
          <w:lang w:val="en-US"/>
        </w:rPr>
        <w:t>2. Fixed asset liquidation: The kiosks in fron</w:t>
      </w:r>
      <w:r w:rsidR="000F5678">
        <w:rPr>
          <w:rFonts w:ascii="Arial" w:hAnsi="Arial" w:cs="Arial"/>
          <w:b/>
          <w:sz w:val="20"/>
          <w:szCs w:val="20"/>
          <w:lang w:val="en-US"/>
        </w:rPr>
        <w:t>t of West Coach Station (built from</w:t>
      </w:r>
      <w:r w:rsidRPr="005C6265">
        <w:rPr>
          <w:rFonts w:ascii="Arial" w:hAnsi="Arial" w:cs="Arial"/>
          <w:b/>
          <w:sz w:val="20"/>
          <w:szCs w:val="20"/>
          <w:lang w:val="en-US"/>
        </w:rPr>
        <w:t xml:space="preserve"> 2003) and Toyota </w:t>
      </w:r>
      <w:proofErr w:type="spellStart"/>
      <w:r w:rsidRPr="005C6265">
        <w:rPr>
          <w:rFonts w:ascii="Arial" w:hAnsi="Arial" w:cs="Arial"/>
          <w:b/>
          <w:sz w:val="20"/>
          <w:szCs w:val="20"/>
          <w:lang w:val="en-US"/>
        </w:rPr>
        <w:t>Zace</w:t>
      </w:r>
      <w:proofErr w:type="spellEnd"/>
      <w:r w:rsidRPr="005C6265">
        <w:rPr>
          <w:rFonts w:ascii="Arial" w:hAnsi="Arial" w:cs="Arial"/>
          <w:b/>
          <w:sz w:val="20"/>
          <w:szCs w:val="20"/>
          <w:lang w:val="en-US"/>
        </w:rPr>
        <w:t xml:space="preserve"> car (used </w:t>
      </w:r>
      <w:r w:rsidR="000F5678">
        <w:rPr>
          <w:rFonts w:ascii="Arial" w:hAnsi="Arial" w:cs="Arial"/>
          <w:b/>
          <w:sz w:val="20"/>
          <w:szCs w:val="20"/>
          <w:lang w:val="en-US"/>
        </w:rPr>
        <w:t>from</w:t>
      </w:r>
      <w:r w:rsidRPr="005C6265">
        <w:rPr>
          <w:rFonts w:ascii="Arial" w:hAnsi="Arial" w:cs="Arial"/>
          <w:b/>
          <w:sz w:val="20"/>
          <w:szCs w:val="20"/>
          <w:lang w:val="en-US"/>
        </w:rPr>
        <w:t xml:space="preserve"> 2005) </w:t>
      </w:r>
    </w:p>
    <w:p w:rsidR="00A04D59" w:rsidRPr="005C6265" w:rsidRDefault="00A04D59" w:rsidP="00B047DE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5C6265">
        <w:rPr>
          <w:rFonts w:ascii="Arial" w:hAnsi="Arial" w:cs="Arial"/>
          <w:b/>
          <w:sz w:val="20"/>
          <w:szCs w:val="20"/>
          <w:lang w:val="en-US"/>
        </w:rPr>
        <w:t xml:space="preserve">3. Financial investment: </w:t>
      </w:r>
    </w:p>
    <w:p w:rsidR="00AE4EFC" w:rsidRDefault="00A04D59" w:rsidP="00B047D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 continue to extend loan contract for </w:t>
      </w:r>
      <w:r w:rsidRPr="00A04D59">
        <w:rPr>
          <w:rFonts w:ascii="Arial" w:hAnsi="Arial" w:cs="Arial"/>
          <w:sz w:val="20"/>
          <w:szCs w:val="20"/>
          <w:lang w:val="en-US"/>
        </w:rPr>
        <w:t>Saigon Transportation Mechanical Corporation Limited</w:t>
      </w:r>
      <w:r>
        <w:rPr>
          <w:rFonts w:ascii="Arial" w:hAnsi="Arial" w:cs="Arial"/>
          <w:sz w:val="20"/>
          <w:szCs w:val="20"/>
          <w:lang w:val="en-US"/>
        </w:rPr>
        <w:t xml:space="preserve"> (SAMCO) (which expired on March 31, </w:t>
      </w:r>
      <w:r w:rsidR="00307013">
        <w:rPr>
          <w:rFonts w:ascii="Arial" w:hAnsi="Arial" w:cs="Arial"/>
          <w:sz w:val="20"/>
          <w:szCs w:val="20"/>
          <w:lang w:val="en-US"/>
        </w:rPr>
        <w:t>2017) with an amount of VND 30 billion at the minimum interest rate of mobilizing interest rate determined by state bank of Vietnam</w:t>
      </w:r>
      <w:r w:rsidR="008D643A">
        <w:rPr>
          <w:rFonts w:ascii="Arial" w:hAnsi="Arial" w:cs="Arial"/>
          <w:sz w:val="20"/>
          <w:szCs w:val="20"/>
          <w:lang w:val="en-US"/>
        </w:rPr>
        <w:t xml:space="preserve">, until the </w:t>
      </w:r>
      <w:r w:rsidR="00242066">
        <w:rPr>
          <w:rFonts w:ascii="Arial" w:hAnsi="Arial" w:cs="Arial"/>
          <w:sz w:val="20"/>
          <w:szCs w:val="20"/>
          <w:lang w:val="en-US"/>
        </w:rPr>
        <w:t>Corporation</w:t>
      </w:r>
      <w:r w:rsidR="008D643A">
        <w:rPr>
          <w:rFonts w:ascii="Arial" w:hAnsi="Arial" w:cs="Arial"/>
          <w:sz w:val="20"/>
          <w:szCs w:val="20"/>
          <w:lang w:val="en-US"/>
        </w:rPr>
        <w:t xml:space="preserve"> has made plan to use this amount for land </w:t>
      </w:r>
      <w:r w:rsidR="00242066">
        <w:rPr>
          <w:rFonts w:ascii="Arial" w:hAnsi="Arial" w:cs="Arial"/>
          <w:sz w:val="20"/>
          <w:szCs w:val="20"/>
          <w:lang w:val="en-US"/>
        </w:rPr>
        <w:t>clearance</w:t>
      </w:r>
      <w:r w:rsidR="008D643A">
        <w:rPr>
          <w:rFonts w:ascii="Arial" w:hAnsi="Arial" w:cs="Arial"/>
          <w:sz w:val="20"/>
          <w:szCs w:val="20"/>
          <w:lang w:val="en-US"/>
        </w:rPr>
        <w:t xml:space="preserve"> </w:t>
      </w:r>
      <w:r w:rsidR="00242066">
        <w:rPr>
          <w:rFonts w:ascii="Arial" w:hAnsi="Arial" w:cs="Arial"/>
          <w:sz w:val="20"/>
          <w:szCs w:val="20"/>
          <w:lang w:val="en-US"/>
        </w:rPr>
        <w:t>compensation</w:t>
      </w:r>
      <w:r w:rsidR="008D643A">
        <w:rPr>
          <w:rFonts w:ascii="Arial" w:hAnsi="Arial" w:cs="Arial"/>
          <w:sz w:val="20"/>
          <w:szCs w:val="20"/>
          <w:lang w:val="en-US"/>
        </w:rPr>
        <w:t xml:space="preserve"> to build new West Coach Station</w:t>
      </w:r>
      <w:r w:rsidR="009F0820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9F0820" w:rsidRDefault="009F0820" w:rsidP="00B047D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5C6265">
        <w:rPr>
          <w:rFonts w:ascii="Arial" w:hAnsi="Arial" w:cs="Arial"/>
          <w:b/>
          <w:sz w:val="20"/>
          <w:szCs w:val="20"/>
          <w:lang w:val="en-US"/>
        </w:rPr>
        <w:t>Article 8.</w:t>
      </w:r>
      <w:r>
        <w:rPr>
          <w:rFonts w:ascii="Arial" w:hAnsi="Arial" w:cs="Arial"/>
          <w:sz w:val="20"/>
          <w:szCs w:val="20"/>
          <w:lang w:val="en-US"/>
        </w:rPr>
        <w:t xml:space="preserve"> To approve </w:t>
      </w:r>
      <w:r w:rsidR="00242066">
        <w:rPr>
          <w:rFonts w:ascii="Arial" w:hAnsi="Arial" w:cs="Arial"/>
          <w:sz w:val="20"/>
          <w:szCs w:val="20"/>
          <w:lang w:val="en-US"/>
        </w:rPr>
        <w:t>Submission</w:t>
      </w:r>
      <w:r>
        <w:rPr>
          <w:rFonts w:ascii="Arial" w:hAnsi="Arial" w:cs="Arial"/>
          <w:sz w:val="20"/>
          <w:szCs w:val="20"/>
          <w:lang w:val="en-US"/>
        </w:rPr>
        <w:t xml:space="preserve"> on business plan of coach station item in the new </w:t>
      </w:r>
      <w:proofErr w:type="gramStart"/>
      <w:r>
        <w:rPr>
          <w:rFonts w:ascii="Arial" w:hAnsi="Arial" w:cs="Arial"/>
          <w:sz w:val="20"/>
          <w:szCs w:val="20"/>
          <w:lang w:val="en-US"/>
        </w:rPr>
        <w:t>West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Coach Station. In </w:t>
      </w:r>
      <w:r w:rsidR="00242066">
        <w:rPr>
          <w:rFonts w:ascii="Arial" w:hAnsi="Arial" w:cs="Arial"/>
          <w:sz w:val="20"/>
          <w:szCs w:val="20"/>
          <w:lang w:val="en-US"/>
        </w:rPr>
        <w:t>particular</w:t>
      </w:r>
      <w:r>
        <w:rPr>
          <w:rFonts w:ascii="Arial" w:hAnsi="Arial" w:cs="Arial"/>
          <w:sz w:val="20"/>
          <w:szCs w:val="20"/>
          <w:lang w:val="en-US"/>
        </w:rPr>
        <w:t xml:space="preserve">, General Meeting of Shareholders approved Plan 2 as follows: </w:t>
      </w:r>
    </w:p>
    <w:p w:rsidR="00C63DE9" w:rsidRDefault="00C63DE9" w:rsidP="00B047D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West Coach Station Joint Stock Company shall make an advance payment to </w:t>
      </w:r>
      <w:r w:rsidR="00D05CE5">
        <w:rPr>
          <w:rFonts w:ascii="Arial" w:hAnsi="Arial" w:cs="Arial"/>
          <w:sz w:val="20"/>
          <w:szCs w:val="20"/>
          <w:lang w:val="en-US"/>
        </w:rPr>
        <w:t xml:space="preserve">SAMCO with an amount from VND 170 billion to 220 billion to </w:t>
      </w:r>
      <w:r w:rsidR="00242066">
        <w:rPr>
          <w:rFonts w:ascii="Arial" w:hAnsi="Arial" w:cs="Arial"/>
          <w:sz w:val="20"/>
          <w:szCs w:val="20"/>
          <w:lang w:val="en-US"/>
        </w:rPr>
        <w:t>perform</w:t>
      </w:r>
      <w:r w:rsidR="00D05CE5">
        <w:rPr>
          <w:rFonts w:ascii="Arial" w:hAnsi="Arial" w:cs="Arial"/>
          <w:sz w:val="20"/>
          <w:szCs w:val="20"/>
          <w:lang w:val="en-US"/>
        </w:rPr>
        <w:t xml:space="preserve"> land clearance </w:t>
      </w:r>
      <w:r w:rsidR="00242066">
        <w:rPr>
          <w:rFonts w:ascii="Arial" w:hAnsi="Arial" w:cs="Arial"/>
          <w:sz w:val="20"/>
          <w:szCs w:val="20"/>
          <w:lang w:val="en-US"/>
        </w:rPr>
        <w:t>compensation</w:t>
      </w:r>
      <w:r w:rsidR="00D05CE5">
        <w:rPr>
          <w:rFonts w:ascii="Arial" w:hAnsi="Arial" w:cs="Arial"/>
          <w:sz w:val="20"/>
          <w:szCs w:val="20"/>
          <w:lang w:val="en-US"/>
        </w:rPr>
        <w:t xml:space="preserve"> and construction </w:t>
      </w:r>
      <w:r w:rsidR="00242066">
        <w:rPr>
          <w:rFonts w:ascii="Arial" w:hAnsi="Arial" w:cs="Arial"/>
          <w:sz w:val="20"/>
          <w:szCs w:val="20"/>
          <w:lang w:val="en-US"/>
        </w:rPr>
        <w:t>investment</w:t>
      </w:r>
      <w:r w:rsidR="00D05CE5">
        <w:rPr>
          <w:rFonts w:ascii="Arial" w:hAnsi="Arial" w:cs="Arial"/>
          <w:sz w:val="20"/>
          <w:szCs w:val="20"/>
          <w:lang w:val="en-US"/>
        </w:rPr>
        <w:t xml:space="preserve"> of the new coach station from the first stage. </w:t>
      </w:r>
      <w:r w:rsidR="00207C62">
        <w:rPr>
          <w:rFonts w:ascii="Arial" w:hAnsi="Arial" w:cs="Arial"/>
          <w:sz w:val="20"/>
          <w:szCs w:val="20"/>
          <w:lang w:val="en-US"/>
        </w:rPr>
        <w:t>After SAMCO has completed 1</w:t>
      </w:r>
      <w:r w:rsidR="00207C62" w:rsidRPr="00207C62">
        <w:rPr>
          <w:rFonts w:ascii="Arial" w:hAnsi="Arial" w:cs="Arial"/>
          <w:sz w:val="20"/>
          <w:szCs w:val="20"/>
          <w:vertAlign w:val="superscript"/>
          <w:lang w:val="en-US"/>
        </w:rPr>
        <w:t>st</w:t>
      </w:r>
      <w:r w:rsidR="00207C62">
        <w:rPr>
          <w:rFonts w:ascii="Arial" w:hAnsi="Arial" w:cs="Arial"/>
          <w:sz w:val="20"/>
          <w:szCs w:val="20"/>
          <w:lang w:val="en-US"/>
        </w:rPr>
        <w:t xml:space="preserve"> stage of </w:t>
      </w:r>
      <w:r w:rsidR="00242066">
        <w:rPr>
          <w:rFonts w:ascii="Arial" w:hAnsi="Arial" w:cs="Arial"/>
          <w:sz w:val="20"/>
          <w:szCs w:val="20"/>
          <w:lang w:val="en-US"/>
        </w:rPr>
        <w:t>investment</w:t>
      </w:r>
      <w:r w:rsidR="00207C62">
        <w:rPr>
          <w:rFonts w:ascii="Arial" w:hAnsi="Arial" w:cs="Arial"/>
          <w:sz w:val="20"/>
          <w:szCs w:val="20"/>
          <w:lang w:val="en-US"/>
        </w:rPr>
        <w:t xml:space="preserve"> of </w:t>
      </w:r>
      <w:r>
        <w:rPr>
          <w:rFonts w:ascii="Arial" w:hAnsi="Arial" w:cs="Arial"/>
          <w:sz w:val="20"/>
          <w:szCs w:val="20"/>
          <w:lang w:val="en-US"/>
        </w:rPr>
        <w:t>new West Coach Station</w:t>
      </w:r>
      <w:r w:rsidR="00207C62">
        <w:rPr>
          <w:rFonts w:ascii="Arial" w:hAnsi="Arial" w:cs="Arial"/>
          <w:sz w:val="20"/>
          <w:szCs w:val="20"/>
          <w:lang w:val="en-US"/>
        </w:rPr>
        <w:t xml:space="preserve"> Project, </w:t>
      </w:r>
      <w:r w:rsidR="008A7580">
        <w:rPr>
          <w:rFonts w:ascii="Arial" w:hAnsi="Arial" w:cs="Arial"/>
          <w:sz w:val="20"/>
          <w:szCs w:val="20"/>
          <w:lang w:val="en-US"/>
        </w:rPr>
        <w:t xml:space="preserve">the Corporation shall consider </w:t>
      </w:r>
      <w:r w:rsidR="00242066">
        <w:rPr>
          <w:rFonts w:ascii="Arial" w:hAnsi="Arial" w:cs="Arial"/>
          <w:sz w:val="20"/>
          <w:szCs w:val="20"/>
          <w:lang w:val="en-US"/>
        </w:rPr>
        <w:t>transferring</w:t>
      </w:r>
      <w:r w:rsidR="008A7580">
        <w:rPr>
          <w:rFonts w:ascii="Arial" w:hAnsi="Arial" w:cs="Arial"/>
          <w:sz w:val="20"/>
          <w:szCs w:val="20"/>
          <w:lang w:val="en-US"/>
        </w:rPr>
        <w:t xml:space="preserve"> the new coach station item to West Coach Station Joint Stock Company so that it will manage and exploit in </w:t>
      </w:r>
      <w:r w:rsidR="00242066">
        <w:rPr>
          <w:rFonts w:ascii="Arial" w:hAnsi="Arial" w:cs="Arial"/>
          <w:sz w:val="20"/>
          <w:szCs w:val="20"/>
          <w:lang w:val="en-US"/>
        </w:rPr>
        <w:t>accordance</w:t>
      </w:r>
      <w:r w:rsidR="008A7580">
        <w:rPr>
          <w:rFonts w:ascii="Arial" w:hAnsi="Arial" w:cs="Arial"/>
          <w:sz w:val="20"/>
          <w:szCs w:val="20"/>
          <w:lang w:val="en-US"/>
        </w:rPr>
        <w:t xml:space="preserve"> with legal </w:t>
      </w:r>
      <w:r w:rsidR="00242066">
        <w:rPr>
          <w:rFonts w:ascii="Arial" w:hAnsi="Arial" w:cs="Arial"/>
          <w:sz w:val="20"/>
          <w:szCs w:val="20"/>
          <w:lang w:val="en-US"/>
        </w:rPr>
        <w:t>regulations</w:t>
      </w:r>
      <w:r w:rsidR="008A7580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DD3223" w:rsidRPr="00D44118" w:rsidRDefault="00DD3223" w:rsidP="00B047D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5C6265">
        <w:rPr>
          <w:rFonts w:ascii="Arial" w:hAnsi="Arial" w:cs="Arial"/>
          <w:b/>
          <w:sz w:val="20"/>
          <w:szCs w:val="20"/>
          <w:lang w:val="en-US"/>
        </w:rPr>
        <w:t>Article 9.</w:t>
      </w:r>
      <w:r>
        <w:rPr>
          <w:rFonts w:ascii="Arial" w:hAnsi="Arial" w:cs="Arial"/>
          <w:sz w:val="20"/>
          <w:szCs w:val="20"/>
          <w:lang w:val="en-US"/>
        </w:rPr>
        <w:t xml:space="preserve"> To assign Board of Directors of West Coach Station Joint Stock Company to implement this Resolution. </w:t>
      </w:r>
    </w:p>
    <w:sectPr w:rsidR="00DD3223" w:rsidRPr="00D44118" w:rsidSect="00CE3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7D52"/>
    <w:multiLevelType w:val="hybridMultilevel"/>
    <w:tmpl w:val="311A08AA"/>
    <w:lvl w:ilvl="0" w:tplc="042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295073F"/>
    <w:multiLevelType w:val="hybridMultilevel"/>
    <w:tmpl w:val="789A1B68"/>
    <w:lvl w:ilvl="0" w:tplc="042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C1D40E7"/>
    <w:multiLevelType w:val="hybridMultilevel"/>
    <w:tmpl w:val="61A42FA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B8"/>
    <w:rsid w:val="000063E4"/>
    <w:rsid w:val="00015C55"/>
    <w:rsid w:val="00030E50"/>
    <w:rsid w:val="000972C2"/>
    <w:rsid w:val="000A35D5"/>
    <w:rsid w:val="000C407B"/>
    <w:rsid w:val="000C6989"/>
    <w:rsid w:val="000F5678"/>
    <w:rsid w:val="00117E84"/>
    <w:rsid w:val="001312B1"/>
    <w:rsid w:val="0015742A"/>
    <w:rsid w:val="001754DD"/>
    <w:rsid w:val="001B2F0D"/>
    <w:rsid w:val="001B3F90"/>
    <w:rsid w:val="001C0E50"/>
    <w:rsid w:val="001E5804"/>
    <w:rsid w:val="001E5BD4"/>
    <w:rsid w:val="00207C62"/>
    <w:rsid w:val="002126C8"/>
    <w:rsid w:val="00242066"/>
    <w:rsid w:val="00246776"/>
    <w:rsid w:val="0027441E"/>
    <w:rsid w:val="002A65EA"/>
    <w:rsid w:val="002C5AEC"/>
    <w:rsid w:val="002C7C17"/>
    <w:rsid w:val="00307013"/>
    <w:rsid w:val="003117AE"/>
    <w:rsid w:val="00456A6B"/>
    <w:rsid w:val="0047204C"/>
    <w:rsid w:val="004A4E39"/>
    <w:rsid w:val="004B2FB6"/>
    <w:rsid w:val="004D738F"/>
    <w:rsid w:val="0050310A"/>
    <w:rsid w:val="00507695"/>
    <w:rsid w:val="005124F1"/>
    <w:rsid w:val="00531A5D"/>
    <w:rsid w:val="00580AA0"/>
    <w:rsid w:val="00585FFA"/>
    <w:rsid w:val="005B7623"/>
    <w:rsid w:val="005C6265"/>
    <w:rsid w:val="005E6394"/>
    <w:rsid w:val="00624996"/>
    <w:rsid w:val="006373D8"/>
    <w:rsid w:val="006A56B7"/>
    <w:rsid w:val="006D7DCC"/>
    <w:rsid w:val="00760116"/>
    <w:rsid w:val="007D104E"/>
    <w:rsid w:val="008801E7"/>
    <w:rsid w:val="00883842"/>
    <w:rsid w:val="008A067F"/>
    <w:rsid w:val="008A7580"/>
    <w:rsid w:val="008D643A"/>
    <w:rsid w:val="009272D9"/>
    <w:rsid w:val="00932241"/>
    <w:rsid w:val="0094563D"/>
    <w:rsid w:val="0096444C"/>
    <w:rsid w:val="00974F15"/>
    <w:rsid w:val="009766A7"/>
    <w:rsid w:val="00977726"/>
    <w:rsid w:val="009C40DB"/>
    <w:rsid w:val="009F0820"/>
    <w:rsid w:val="00A02075"/>
    <w:rsid w:val="00A04D59"/>
    <w:rsid w:val="00A24077"/>
    <w:rsid w:val="00AA085A"/>
    <w:rsid w:val="00AE4EFC"/>
    <w:rsid w:val="00B047DE"/>
    <w:rsid w:val="00B132E3"/>
    <w:rsid w:val="00B35BE6"/>
    <w:rsid w:val="00B63556"/>
    <w:rsid w:val="00B64F38"/>
    <w:rsid w:val="00B75758"/>
    <w:rsid w:val="00BC01F5"/>
    <w:rsid w:val="00C17A9E"/>
    <w:rsid w:val="00C63DE9"/>
    <w:rsid w:val="00C80F4C"/>
    <w:rsid w:val="00C90533"/>
    <w:rsid w:val="00CA2D6E"/>
    <w:rsid w:val="00CE390D"/>
    <w:rsid w:val="00CF4525"/>
    <w:rsid w:val="00D05CE5"/>
    <w:rsid w:val="00D354B8"/>
    <w:rsid w:val="00D44118"/>
    <w:rsid w:val="00D46254"/>
    <w:rsid w:val="00D603B5"/>
    <w:rsid w:val="00D70707"/>
    <w:rsid w:val="00DB6626"/>
    <w:rsid w:val="00DD3223"/>
    <w:rsid w:val="00DD7484"/>
    <w:rsid w:val="00DF2CCC"/>
    <w:rsid w:val="00E05DD1"/>
    <w:rsid w:val="00E06DF9"/>
    <w:rsid w:val="00E50ED7"/>
    <w:rsid w:val="00E5406B"/>
    <w:rsid w:val="00EA2C77"/>
    <w:rsid w:val="00EE3485"/>
    <w:rsid w:val="00EE5FE2"/>
    <w:rsid w:val="00F54626"/>
    <w:rsid w:val="00F7493E"/>
    <w:rsid w:val="00FE29F7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212C4-303D-4E95-90D7-BCAC97B9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0D"/>
    <w:pPr>
      <w:jc w:val="both"/>
    </w:pPr>
    <w:rPr>
      <w:sz w:val="24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7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0"/>
    <w:rsid w:val="00015C55"/>
    <w:rPr>
      <w:rFonts w:eastAsia="Times New Roman"/>
      <w:sz w:val="22"/>
      <w:szCs w:val="22"/>
      <w:shd w:val="clear" w:color="auto" w:fill="FFFFFF"/>
    </w:rPr>
  </w:style>
  <w:style w:type="paragraph" w:customStyle="1" w:styleId="Bodytext0">
    <w:name w:val="Body text"/>
    <w:basedOn w:val="Normal"/>
    <w:link w:val="Bodytext"/>
    <w:rsid w:val="00015C55"/>
    <w:pPr>
      <w:shd w:val="clear" w:color="auto" w:fill="FFFFFF"/>
      <w:spacing w:after="60" w:line="0" w:lineRule="atLeast"/>
      <w:ind w:hanging="1080"/>
      <w:jc w:val="left"/>
    </w:pPr>
    <w:rPr>
      <w:rFonts w:eastAsia="Times New Roman"/>
      <w:sz w:val="22"/>
      <w:lang w:eastAsia="vi-VN"/>
    </w:rPr>
  </w:style>
  <w:style w:type="character" w:customStyle="1" w:styleId="Bodytext3">
    <w:name w:val="Body text (3)_"/>
    <w:rsid w:val="00531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Bodytext30">
    <w:name w:val="Body text (3)"/>
    <w:basedOn w:val="Bodytext3"/>
    <w:rsid w:val="00531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Bodytext14">
    <w:name w:val="Body text (14)_"/>
    <w:link w:val="Bodytext140"/>
    <w:rsid w:val="00624996"/>
    <w:rPr>
      <w:rFonts w:eastAsia="Times New Roman"/>
      <w:sz w:val="19"/>
      <w:szCs w:val="19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624996"/>
    <w:pPr>
      <w:shd w:val="clear" w:color="auto" w:fill="FFFFFF"/>
      <w:spacing w:line="84" w:lineRule="exact"/>
      <w:jc w:val="left"/>
    </w:pPr>
    <w:rPr>
      <w:rFonts w:eastAsia="Times New Roman"/>
      <w:sz w:val="19"/>
      <w:szCs w:val="19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2017-05-12T08:48:00Z</dcterms:created>
  <dcterms:modified xsi:type="dcterms:W3CDTF">2017-05-12T08:48:00Z</dcterms:modified>
</cp:coreProperties>
</file>